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792" w:rsidRDefault="00216F3E">
      <w:pPr>
        <w:shd w:val="clear" w:color="auto" w:fill="FFFFFF"/>
        <w:contextualSpacing/>
        <w:jc w:val="center"/>
      </w:pPr>
      <w:bookmarkStart w:id="0" w:name="_GoBack"/>
      <w:bookmarkEnd w:id="0"/>
      <w:r>
        <w:rPr>
          <w:rFonts w:cs="Arial"/>
          <w:b/>
          <w:bCs/>
        </w:rPr>
        <w:t>TERMO DE REFERÊNCIA</w:t>
      </w:r>
    </w:p>
    <w:p w:rsidR="000E4792" w:rsidRDefault="00216F3E">
      <w:pPr>
        <w:shd w:val="clear" w:color="auto" w:fill="FFFFFF"/>
        <w:contextualSpacing/>
        <w:jc w:val="center"/>
      </w:pPr>
      <w:r>
        <w:rPr>
          <w:rFonts w:cs="Arial"/>
          <w:b/>
          <w:bCs/>
        </w:rPr>
        <w:t xml:space="preserve">REFORMA DO AUDITÓRIO (BLOCO 04) – </w:t>
      </w:r>
      <w:proofErr w:type="gramStart"/>
      <w:r>
        <w:rPr>
          <w:rFonts w:cs="Arial"/>
          <w:b/>
          <w:bCs/>
        </w:rPr>
        <w:t>CAMPUS CHARQUEADAS</w:t>
      </w:r>
      <w:proofErr w:type="gramEnd"/>
      <w:r>
        <w:rPr>
          <w:rFonts w:cs="Arial"/>
          <w:b/>
          <w:bCs/>
        </w:rPr>
        <w:t xml:space="preserve"> IFSUL </w:t>
      </w:r>
    </w:p>
    <w:p w:rsidR="000E4792" w:rsidRDefault="000E4792">
      <w:pPr>
        <w:shd w:val="clear" w:color="auto" w:fill="FFFFFF"/>
        <w:contextualSpacing/>
        <w:jc w:val="center"/>
        <w:rPr>
          <w:rFonts w:ascii="Arial" w:hAnsi="Arial" w:cs="Arial"/>
          <w:b/>
          <w:bCs/>
        </w:rPr>
      </w:pPr>
    </w:p>
    <w:p w:rsidR="000E4792" w:rsidRDefault="00216F3E">
      <w:pPr>
        <w:shd w:val="clear" w:color="auto" w:fill="FFFFFF"/>
        <w:suppressAutoHyphens w:val="0"/>
        <w:spacing w:after="120"/>
        <w:ind w:left="1068" w:hanging="360"/>
        <w:contextualSpacing/>
        <w:jc w:val="both"/>
      </w:pPr>
      <w:r>
        <w:rPr>
          <w:rFonts w:cs="Arial"/>
          <w:b/>
          <w:bCs/>
        </w:rPr>
        <w:t xml:space="preserve">1. </w:t>
      </w:r>
      <w:r>
        <w:rPr>
          <w:rFonts w:cs="Arial"/>
          <w:b/>
        </w:rPr>
        <w:t>OBJETO</w:t>
      </w:r>
    </w:p>
    <w:tbl>
      <w:tblPr>
        <w:tblStyle w:val="Tabelacomgrade"/>
        <w:tblW w:w="9629" w:type="dxa"/>
        <w:tblInd w:w="61" w:type="dxa"/>
        <w:tblLayout w:type="fixed"/>
        <w:tblLook w:val="04A0" w:firstRow="1" w:lastRow="0" w:firstColumn="1" w:lastColumn="0" w:noHBand="0" w:noVBand="1"/>
      </w:tblPr>
      <w:tblGrid>
        <w:gridCol w:w="731"/>
        <w:gridCol w:w="3469"/>
        <w:gridCol w:w="1124"/>
        <w:gridCol w:w="1486"/>
        <w:gridCol w:w="1245"/>
        <w:gridCol w:w="1574"/>
      </w:tblGrid>
      <w:tr w:rsidR="000E4792">
        <w:tc>
          <w:tcPr>
            <w:tcW w:w="731" w:type="dxa"/>
            <w:vAlign w:val="center"/>
          </w:tcPr>
          <w:p w:rsidR="000E4792" w:rsidRDefault="00216F3E">
            <w:pPr>
              <w:widowControl w:val="0"/>
              <w:jc w:val="center"/>
            </w:pPr>
            <w:r>
              <w:rPr>
                <w:b/>
              </w:rPr>
              <w:t>Item</w:t>
            </w:r>
          </w:p>
        </w:tc>
        <w:tc>
          <w:tcPr>
            <w:tcW w:w="3469" w:type="dxa"/>
            <w:vAlign w:val="center"/>
          </w:tcPr>
          <w:p w:rsidR="000E4792" w:rsidRDefault="00216F3E">
            <w:pPr>
              <w:widowControl w:val="0"/>
              <w:jc w:val="center"/>
            </w:pPr>
            <w:r>
              <w:rPr>
                <w:b/>
              </w:rPr>
              <w:t>Descrição</w:t>
            </w:r>
          </w:p>
        </w:tc>
        <w:tc>
          <w:tcPr>
            <w:tcW w:w="1124" w:type="dxa"/>
            <w:vAlign w:val="center"/>
          </w:tcPr>
          <w:p w:rsidR="000E4792" w:rsidRDefault="00216F3E">
            <w:pPr>
              <w:widowControl w:val="0"/>
              <w:jc w:val="center"/>
            </w:pPr>
            <w:r>
              <w:rPr>
                <w:b/>
              </w:rPr>
              <w:t>Unidade</w:t>
            </w:r>
          </w:p>
        </w:tc>
        <w:tc>
          <w:tcPr>
            <w:tcW w:w="1485" w:type="dxa"/>
            <w:vAlign w:val="center"/>
          </w:tcPr>
          <w:p w:rsidR="000E4792" w:rsidRDefault="00216F3E">
            <w:pPr>
              <w:widowControl w:val="0"/>
              <w:jc w:val="center"/>
            </w:pPr>
            <w:r>
              <w:rPr>
                <w:b/>
              </w:rPr>
              <w:t>Quantidade</w:t>
            </w:r>
          </w:p>
        </w:tc>
        <w:tc>
          <w:tcPr>
            <w:tcW w:w="1245" w:type="dxa"/>
            <w:vAlign w:val="center"/>
          </w:tcPr>
          <w:p w:rsidR="000E4792" w:rsidRDefault="00216F3E">
            <w:pPr>
              <w:widowControl w:val="0"/>
              <w:jc w:val="center"/>
            </w:pPr>
            <w:r>
              <w:rPr>
                <w:b/>
              </w:rPr>
              <w:t>Valor Unitário</w:t>
            </w:r>
          </w:p>
        </w:tc>
        <w:tc>
          <w:tcPr>
            <w:tcW w:w="1574" w:type="dxa"/>
            <w:vAlign w:val="center"/>
          </w:tcPr>
          <w:p w:rsidR="000E4792" w:rsidRDefault="00216F3E">
            <w:pPr>
              <w:widowControl w:val="0"/>
              <w:jc w:val="center"/>
            </w:pPr>
            <w:r>
              <w:rPr>
                <w:b/>
              </w:rPr>
              <w:t>Valor Total</w:t>
            </w:r>
          </w:p>
        </w:tc>
      </w:tr>
      <w:tr w:rsidR="000E4792">
        <w:tc>
          <w:tcPr>
            <w:tcW w:w="731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center"/>
            </w:pPr>
            <w:proofErr w:type="gramStart"/>
            <w:r>
              <w:t>1</w:t>
            </w:r>
            <w:proofErr w:type="gramEnd"/>
          </w:p>
        </w:tc>
        <w:tc>
          <w:tcPr>
            <w:tcW w:w="3469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both"/>
            </w:pPr>
            <w:r>
              <w:t xml:space="preserve">Remoção das luminárias tipo calha em LED, de embutir, com reaproveitamento. Essa remoção deverá ser </w:t>
            </w:r>
            <w:r>
              <w:t>executada com extremo cuidado, pois as luminárias serão reinstaladas nas suas posições originais.</w:t>
            </w:r>
          </w:p>
        </w:tc>
        <w:tc>
          <w:tcPr>
            <w:tcW w:w="1124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center"/>
            </w:pPr>
            <w:r>
              <w:t>Unid.</w:t>
            </w:r>
          </w:p>
        </w:tc>
        <w:tc>
          <w:tcPr>
            <w:tcW w:w="1485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center"/>
            </w:pPr>
            <w:r>
              <w:t>30,00</w:t>
            </w:r>
          </w:p>
        </w:tc>
        <w:tc>
          <w:tcPr>
            <w:tcW w:w="1245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center"/>
            </w:pPr>
            <w:r>
              <w:t>R$ 11,65</w:t>
            </w:r>
          </w:p>
        </w:tc>
        <w:tc>
          <w:tcPr>
            <w:tcW w:w="1574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center"/>
            </w:pPr>
            <w:r>
              <w:t>R$ 349,50</w:t>
            </w:r>
          </w:p>
        </w:tc>
      </w:tr>
      <w:tr w:rsidR="000E4792">
        <w:tc>
          <w:tcPr>
            <w:tcW w:w="731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center"/>
            </w:pPr>
            <w:proofErr w:type="gramStart"/>
            <w:r>
              <w:t>2</w:t>
            </w:r>
            <w:proofErr w:type="gramEnd"/>
          </w:p>
        </w:tc>
        <w:tc>
          <w:tcPr>
            <w:tcW w:w="3469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both"/>
            </w:pPr>
            <w:r>
              <w:t>Remoção do forro de gesso já existente, de forma manual, incluindo a estrutura de sustentação.</w:t>
            </w:r>
          </w:p>
        </w:tc>
        <w:tc>
          <w:tcPr>
            <w:tcW w:w="1124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center"/>
            </w:pPr>
            <w:proofErr w:type="gramStart"/>
            <w:r>
              <w:t>m²</w:t>
            </w:r>
            <w:proofErr w:type="gramEnd"/>
          </w:p>
        </w:tc>
        <w:tc>
          <w:tcPr>
            <w:tcW w:w="1485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center"/>
            </w:pPr>
            <w:r>
              <w:t>318,00</w:t>
            </w:r>
          </w:p>
        </w:tc>
        <w:tc>
          <w:tcPr>
            <w:tcW w:w="1245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center"/>
            </w:pPr>
            <w:r>
              <w:t>R$ 5,36</w:t>
            </w:r>
          </w:p>
        </w:tc>
        <w:tc>
          <w:tcPr>
            <w:tcW w:w="1574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center"/>
            </w:pPr>
            <w:r>
              <w:t>R$ 1.705,28</w:t>
            </w:r>
          </w:p>
        </w:tc>
      </w:tr>
      <w:tr w:rsidR="000E4792">
        <w:tc>
          <w:tcPr>
            <w:tcW w:w="731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center"/>
            </w:pPr>
            <w:proofErr w:type="gramStart"/>
            <w:r>
              <w:t>3</w:t>
            </w:r>
            <w:proofErr w:type="gramEnd"/>
          </w:p>
        </w:tc>
        <w:tc>
          <w:tcPr>
            <w:tcW w:w="3469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both"/>
            </w:pPr>
            <w:r>
              <w:t xml:space="preserve">Carga manual e transporte de entulho com caminhão basculante. </w:t>
            </w:r>
            <w:r>
              <w:rPr>
                <w:rFonts w:cs="Arial"/>
              </w:rPr>
              <w:t>Todos os resíduos deverão ser descartados corretamente de acordo com as normas ambientais vigentes, com a devida comprovação de destinação. Provenientes da demolição do forro</w:t>
            </w:r>
            <w:proofErr w:type="gramStart"/>
            <w:r>
              <w:rPr>
                <w:rFonts w:cs="Arial"/>
              </w:rPr>
              <w:t>, serão</w:t>
            </w:r>
            <w:proofErr w:type="gramEnd"/>
            <w:r>
              <w:rPr>
                <w:rFonts w:cs="Arial"/>
              </w:rPr>
              <w:t xml:space="preserve"> composto</w:t>
            </w:r>
            <w:r>
              <w:rPr>
                <w:rFonts w:cs="Arial"/>
              </w:rPr>
              <w:t>s basicamente por gesso e madeira. De acordo com a Resolução CONAMA 307/2002, esses resíduos são classificados como Classe B (recicláveis).</w:t>
            </w:r>
            <w:r>
              <w:t xml:space="preserve"> </w:t>
            </w:r>
            <w:r>
              <w:rPr>
                <w:rFonts w:cs="Arial"/>
              </w:rPr>
              <w:t>Será exigido da CONTRATADA o Manifesto de Transporte de Resíduos (MTR) e o certificado de destinação final dos resíd</w:t>
            </w:r>
            <w:r>
              <w:rPr>
                <w:rFonts w:cs="Arial"/>
              </w:rPr>
              <w:t>uos gerados durante a execução da obra.</w:t>
            </w:r>
          </w:p>
        </w:tc>
        <w:tc>
          <w:tcPr>
            <w:tcW w:w="1124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center"/>
            </w:pPr>
            <w:proofErr w:type="gramStart"/>
            <w:r>
              <w:t>m³</w:t>
            </w:r>
            <w:proofErr w:type="gramEnd"/>
          </w:p>
        </w:tc>
        <w:tc>
          <w:tcPr>
            <w:tcW w:w="1485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center"/>
            </w:pPr>
            <w:r>
              <w:t>50,00</w:t>
            </w:r>
          </w:p>
        </w:tc>
        <w:tc>
          <w:tcPr>
            <w:tcW w:w="1245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center"/>
            </w:pPr>
            <w:r>
              <w:t>R$ 76,08</w:t>
            </w:r>
          </w:p>
        </w:tc>
        <w:tc>
          <w:tcPr>
            <w:tcW w:w="1574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center"/>
            </w:pPr>
            <w:r>
              <w:t>R$ 3.803,75</w:t>
            </w:r>
          </w:p>
        </w:tc>
      </w:tr>
      <w:tr w:rsidR="000E4792">
        <w:tc>
          <w:tcPr>
            <w:tcW w:w="731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center"/>
            </w:pPr>
            <w:proofErr w:type="gramStart"/>
            <w:r>
              <w:t>4</w:t>
            </w:r>
            <w:proofErr w:type="gramEnd"/>
          </w:p>
        </w:tc>
        <w:tc>
          <w:tcPr>
            <w:tcW w:w="3469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both"/>
            </w:pPr>
            <w:r>
              <w:t xml:space="preserve">Fornecimento de lona plástica e </w:t>
            </w:r>
            <w:proofErr w:type="spellStart"/>
            <w:r>
              <w:t>enlonamento</w:t>
            </w:r>
            <w:proofErr w:type="spellEnd"/>
            <w:r>
              <w:t xml:space="preserve"> de todo o mobiliário e demais equipamentos existentes no auditório. Previamente a execução dos serviços, todas as cadeiras estofadas, </w:t>
            </w:r>
            <w:r>
              <w:t>caixas de som, mesas, microfones e demais itens deverão ser cobertos com lona, visando a sua proteção contra a ação da poeira e/ou outras intempéries. Não será autorizada a execução dos demais serviços sem que este item (</w:t>
            </w:r>
            <w:proofErr w:type="spellStart"/>
            <w:r>
              <w:t>enlonamento</w:t>
            </w:r>
            <w:proofErr w:type="spellEnd"/>
            <w:r>
              <w:t>) tenha sido concluído.</w:t>
            </w:r>
          </w:p>
        </w:tc>
        <w:tc>
          <w:tcPr>
            <w:tcW w:w="1124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center"/>
            </w:pPr>
            <w:proofErr w:type="gramStart"/>
            <w:r>
              <w:t>m²</w:t>
            </w:r>
            <w:proofErr w:type="gramEnd"/>
          </w:p>
        </w:tc>
        <w:tc>
          <w:tcPr>
            <w:tcW w:w="1485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center"/>
            </w:pPr>
            <w:r>
              <w:t>318,00</w:t>
            </w:r>
          </w:p>
        </w:tc>
        <w:tc>
          <w:tcPr>
            <w:tcW w:w="1245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center"/>
            </w:pPr>
            <w:r>
              <w:t>R$</w:t>
            </w:r>
            <w:proofErr w:type="gramStart"/>
            <w:r>
              <w:t xml:space="preserve">  </w:t>
            </w:r>
            <w:proofErr w:type="gramEnd"/>
            <w:r>
              <w:t>4,18</w:t>
            </w:r>
          </w:p>
        </w:tc>
        <w:tc>
          <w:tcPr>
            <w:tcW w:w="1574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center"/>
            </w:pPr>
            <w:r>
              <w:t>R$ 1.327,65</w:t>
            </w:r>
          </w:p>
        </w:tc>
      </w:tr>
      <w:tr w:rsidR="000E4792">
        <w:tc>
          <w:tcPr>
            <w:tcW w:w="731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center"/>
            </w:pPr>
            <w:proofErr w:type="gramStart"/>
            <w:r>
              <w:lastRenderedPageBreak/>
              <w:t>5</w:t>
            </w:r>
            <w:proofErr w:type="gramEnd"/>
          </w:p>
        </w:tc>
        <w:tc>
          <w:tcPr>
            <w:tcW w:w="3469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both"/>
            </w:pPr>
            <w:r>
              <w:t xml:space="preserve">Fornecimento de andaime modular do tipo </w:t>
            </w:r>
            <w:proofErr w:type="spellStart"/>
            <w:r>
              <w:t>fachadeiro</w:t>
            </w:r>
            <w:proofErr w:type="spellEnd"/>
            <w:r>
              <w:t xml:space="preserve">, incluindo montagem e desmontagem, com piso metálico, com largura da plataforma de trabalho mínima de </w:t>
            </w:r>
            <w:r>
              <w:rPr>
                <w:b/>
                <w:bCs/>
              </w:rPr>
              <w:t>60 cm</w:t>
            </w:r>
            <w:r>
              <w:t>.</w:t>
            </w:r>
            <w:r>
              <w:t xml:space="preserve"> A cota de instalação do forro é variável (devido à inclinação </w:t>
            </w:r>
            <w:r>
              <w:t xml:space="preserve">existente no piso do auditório), estando compreendida entre </w:t>
            </w:r>
            <w:r>
              <w:rPr>
                <w:b/>
                <w:bCs/>
              </w:rPr>
              <w:t>5,3 m</w:t>
            </w:r>
            <w:r>
              <w:t xml:space="preserve"> e </w:t>
            </w:r>
            <w:r>
              <w:rPr>
                <w:b/>
                <w:bCs/>
              </w:rPr>
              <w:t>6,30 m</w:t>
            </w:r>
            <w:r>
              <w:t xml:space="preserve">. Dessa maneira, o andaime deverá ser ajustado para atender as alturas de instalação. O anexo </w:t>
            </w:r>
            <w:proofErr w:type="gramStart"/>
            <w:r>
              <w:t>1</w:t>
            </w:r>
            <w:proofErr w:type="gramEnd"/>
            <w:r>
              <w:t xml:space="preserve"> apresenta o corte do auditório, no qual é possível visualizar a inclinação do piso exi</w:t>
            </w:r>
            <w:r>
              <w:t>stente.</w:t>
            </w:r>
          </w:p>
        </w:tc>
        <w:tc>
          <w:tcPr>
            <w:tcW w:w="1124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center"/>
            </w:pPr>
            <w:proofErr w:type="gramStart"/>
            <w:r>
              <w:t>m²</w:t>
            </w:r>
            <w:proofErr w:type="gramEnd"/>
          </w:p>
        </w:tc>
        <w:tc>
          <w:tcPr>
            <w:tcW w:w="1485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center"/>
            </w:pPr>
            <w:r>
              <w:t>50,00</w:t>
            </w:r>
          </w:p>
        </w:tc>
        <w:tc>
          <w:tcPr>
            <w:tcW w:w="1245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center"/>
            </w:pPr>
            <w:r>
              <w:t>R$ 45,89</w:t>
            </w:r>
          </w:p>
        </w:tc>
        <w:tc>
          <w:tcPr>
            <w:tcW w:w="1574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center"/>
            </w:pPr>
            <w:r>
              <w:t>R$ 2.294,38</w:t>
            </w:r>
          </w:p>
        </w:tc>
      </w:tr>
      <w:tr w:rsidR="000E4792">
        <w:tc>
          <w:tcPr>
            <w:tcW w:w="731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center"/>
            </w:pPr>
            <w:proofErr w:type="gramStart"/>
            <w:r>
              <w:t>6</w:t>
            </w:r>
            <w:proofErr w:type="gramEnd"/>
          </w:p>
        </w:tc>
        <w:tc>
          <w:tcPr>
            <w:tcW w:w="3469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both"/>
            </w:pPr>
            <w:r>
              <w:t>Reinstalação das luminárias tipo calha em LED, de embutir. Deverão ser respeitadas as</w:t>
            </w:r>
            <w:proofErr w:type="gramStart"/>
            <w:r>
              <w:t xml:space="preserve">  </w:t>
            </w:r>
            <w:proofErr w:type="gramEnd"/>
            <w:r>
              <w:t>posições originais das luminárias.</w:t>
            </w:r>
          </w:p>
        </w:tc>
        <w:tc>
          <w:tcPr>
            <w:tcW w:w="1124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center"/>
            </w:pPr>
            <w:r>
              <w:t>Unid.</w:t>
            </w:r>
          </w:p>
        </w:tc>
        <w:tc>
          <w:tcPr>
            <w:tcW w:w="1485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center"/>
            </w:pPr>
            <w:r>
              <w:t>30,00</w:t>
            </w:r>
          </w:p>
        </w:tc>
        <w:tc>
          <w:tcPr>
            <w:tcW w:w="1245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center"/>
            </w:pPr>
            <w:r>
              <w:t>R$ 11,65</w:t>
            </w:r>
          </w:p>
        </w:tc>
        <w:tc>
          <w:tcPr>
            <w:tcW w:w="1574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center"/>
            </w:pPr>
            <w:r>
              <w:t>R$ 349,50</w:t>
            </w:r>
          </w:p>
        </w:tc>
      </w:tr>
      <w:tr w:rsidR="000E4792">
        <w:tc>
          <w:tcPr>
            <w:tcW w:w="731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center"/>
            </w:pPr>
            <w:proofErr w:type="gramStart"/>
            <w:r>
              <w:t>7</w:t>
            </w:r>
            <w:proofErr w:type="gramEnd"/>
          </w:p>
        </w:tc>
        <w:tc>
          <w:tcPr>
            <w:tcW w:w="3469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both"/>
            </w:pPr>
            <w:r>
              <w:t xml:space="preserve">Raspagem de pintura antiga em parede de alvenaria com </w:t>
            </w:r>
            <w:r>
              <w:t>reboco. Todo o pó gerado durante o processo de raspagem deverá ser removido, deixando a superfície pronta para receber a aplicação de massa corrida.</w:t>
            </w:r>
          </w:p>
        </w:tc>
        <w:tc>
          <w:tcPr>
            <w:tcW w:w="1124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center"/>
            </w:pPr>
            <w:proofErr w:type="gramStart"/>
            <w:r>
              <w:t>m²</w:t>
            </w:r>
            <w:proofErr w:type="gramEnd"/>
          </w:p>
        </w:tc>
        <w:tc>
          <w:tcPr>
            <w:tcW w:w="1485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center"/>
            </w:pPr>
            <w:r>
              <w:t>405,00</w:t>
            </w:r>
          </w:p>
        </w:tc>
        <w:tc>
          <w:tcPr>
            <w:tcW w:w="1245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center"/>
            </w:pPr>
            <w:r>
              <w:t>R$</w:t>
            </w:r>
            <w:proofErr w:type="gramStart"/>
            <w:r>
              <w:t xml:space="preserve">  </w:t>
            </w:r>
            <w:proofErr w:type="gramEnd"/>
            <w:r>
              <w:t>5,68</w:t>
            </w:r>
          </w:p>
        </w:tc>
        <w:tc>
          <w:tcPr>
            <w:tcW w:w="1574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center"/>
            </w:pPr>
            <w:r>
              <w:t>R$ 2.298,38</w:t>
            </w:r>
          </w:p>
        </w:tc>
      </w:tr>
      <w:tr w:rsidR="000E4792">
        <w:tc>
          <w:tcPr>
            <w:tcW w:w="731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center"/>
            </w:pPr>
            <w:proofErr w:type="gramStart"/>
            <w:r>
              <w:t>8</w:t>
            </w:r>
            <w:proofErr w:type="gramEnd"/>
          </w:p>
        </w:tc>
        <w:tc>
          <w:tcPr>
            <w:tcW w:w="3469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suppressAutoHyphens w:val="0"/>
              <w:jc w:val="both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Emassamento de paredes inte</w:t>
            </w:r>
            <w:r>
              <w:rPr>
                <w:rFonts w:cs="Arial"/>
                <w:color w:val="000000"/>
              </w:rPr>
              <w:t>r</w:t>
            </w:r>
            <w:r>
              <w:rPr>
                <w:rFonts w:cs="Arial"/>
                <w:color w:val="000000"/>
              </w:rPr>
              <w:t xml:space="preserve">nas, com aplicação de </w:t>
            </w:r>
            <w:r>
              <w:rPr>
                <w:rFonts w:cs="Arial"/>
                <w:b/>
                <w:bCs/>
                <w:color w:val="000000"/>
              </w:rPr>
              <w:t>uma d</w:t>
            </w:r>
            <w:r>
              <w:rPr>
                <w:rFonts w:cs="Arial"/>
                <w:b/>
                <w:bCs/>
                <w:color w:val="000000"/>
              </w:rPr>
              <w:t>e</w:t>
            </w:r>
            <w:r>
              <w:rPr>
                <w:rFonts w:cs="Arial"/>
                <w:b/>
                <w:bCs/>
                <w:color w:val="000000"/>
              </w:rPr>
              <w:t>mão</w:t>
            </w:r>
            <w:r>
              <w:rPr>
                <w:rFonts w:cs="Arial"/>
                <w:color w:val="000000"/>
              </w:rPr>
              <w:t xml:space="preserve"> de massa corrida de prime</w:t>
            </w:r>
            <w:r>
              <w:rPr>
                <w:rFonts w:cs="Arial"/>
                <w:color w:val="000000"/>
              </w:rPr>
              <w:t>i</w:t>
            </w:r>
            <w:r>
              <w:rPr>
                <w:rFonts w:cs="Arial"/>
                <w:color w:val="000000"/>
              </w:rPr>
              <w:t>ra qualidade, incluindo lixame</w:t>
            </w:r>
            <w:r>
              <w:rPr>
                <w:rFonts w:cs="Arial"/>
                <w:color w:val="000000"/>
              </w:rPr>
              <w:t>n</w:t>
            </w:r>
            <w:r>
              <w:rPr>
                <w:rFonts w:cs="Arial"/>
                <w:color w:val="000000"/>
              </w:rPr>
              <w:t>to, de forma a sanar todas as irr</w:t>
            </w:r>
            <w:r>
              <w:rPr>
                <w:rFonts w:cs="Arial"/>
                <w:color w:val="000000"/>
              </w:rPr>
              <w:t>e</w:t>
            </w:r>
            <w:r>
              <w:rPr>
                <w:rFonts w:cs="Arial"/>
                <w:color w:val="000000"/>
              </w:rPr>
              <w:t>gularidades da superfície. Após a conclusão do serviço, a superfície deverá estar apta para receber a aplicação da pintura.</w:t>
            </w:r>
          </w:p>
        </w:tc>
        <w:tc>
          <w:tcPr>
            <w:tcW w:w="1124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center"/>
            </w:pPr>
            <w:proofErr w:type="gramStart"/>
            <w:r>
              <w:t>m²</w:t>
            </w:r>
            <w:proofErr w:type="gramEnd"/>
          </w:p>
        </w:tc>
        <w:tc>
          <w:tcPr>
            <w:tcW w:w="1485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center"/>
            </w:pPr>
            <w:r>
              <w:t>405,00</w:t>
            </w:r>
          </w:p>
        </w:tc>
        <w:tc>
          <w:tcPr>
            <w:tcW w:w="1245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center"/>
            </w:pPr>
            <w:r>
              <w:t>R$ 15,35</w:t>
            </w:r>
          </w:p>
        </w:tc>
        <w:tc>
          <w:tcPr>
            <w:tcW w:w="1574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center"/>
            </w:pPr>
            <w:r>
              <w:t>R$ 6.216,75</w:t>
            </w:r>
          </w:p>
        </w:tc>
      </w:tr>
      <w:tr w:rsidR="000E4792">
        <w:tc>
          <w:tcPr>
            <w:tcW w:w="731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center"/>
            </w:pPr>
            <w:proofErr w:type="gramStart"/>
            <w:r>
              <w:t>9</w:t>
            </w:r>
            <w:proofErr w:type="gramEnd"/>
          </w:p>
        </w:tc>
        <w:tc>
          <w:tcPr>
            <w:tcW w:w="3469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suppressAutoHyphens w:val="0"/>
              <w:jc w:val="both"/>
            </w:pPr>
            <w:r>
              <w:rPr>
                <w:rFonts w:cs="Arial"/>
                <w:color w:val="000000"/>
              </w:rPr>
              <w:t>Pintur</w:t>
            </w:r>
            <w:r>
              <w:rPr>
                <w:rFonts w:cs="Arial"/>
                <w:color w:val="000000"/>
              </w:rPr>
              <w:t>a interna de paredes com tinta látex PVA</w:t>
            </w:r>
            <w:r>
              <w:rPr>
                <w:rFonts w:cs="Arial"/>
                <w:color w:val="000000"/>
              </w:rPr>
              <w:t xml:space="preserve"> de primeira linha, na cor </w:t>
            </w:r>
            <w:r>
              <w:rPr>
                <w:rFonts w:cs="Arial"/>
                <w:b/>
                <w:bCs/>
                <w:color w:val="000000"/>
              </w:rPr>
              <w:t>palha</w:t>
            </w:r>
            <w:r>
              <w:rPr>
                <w:rFonts w:cs="Arial"/>
                <w:color w:val="000000"/>
              </w:rPr>
              <w:t xml:space="preserve"> </w:t>
            </w:r>
            <w:r>
              <w:rPr>
                <w:rFonts w:cs="Arial"/>
                <w:color w:val="000000"/>
              </w:rPr>
              <w:t>ou outra tonalidade similar (a depender da atualiz</w:t>
            </w:r>
            <w:r>
              <w:rPr>
                <w:rFonts w:cs="Arial"/>
                <w:color w:val="000000"/>
              </w:rPr>
              <w:t>a</w:t>
            </w:r>
            <w:r>
              <w:rPr>
                <w:rFonts w:cs="Arial"/>
                <w:color w:val="000000"/>
              </w:rPr>
              <w:t xml:space="preserve">ção da nomenclatura da paleta de cores do fabricante), acabamento </w:t>
            </w:r>
            <w:r>
              <w:rPr>
                <w:rFonts w:cs="Arial"/>
                <w:b/>
                <w:bCs/>
                <w:color w:val="000000"/>
              </w:rPr>
              <w:t>fosco</w:t>
            </w:r>
            <w:r>
              <w:rPr>
                <w:rFonts w:cs="Arial"/>
                <w:color w:val="000000"/>
              </w:rPr>
              <w:t xml:space="preserve">. A pintura deverá ser feita com aplicação de, no mínimo, </w:t>
            </w:r>
            <w:r>
              <w:rPr>
                <w:rFonts w:cs="Arial"/>
                <w:b/>
                <w:color w:val="000000"/>
              </w:rPr>
              <w:t>dua</w:t>
            </w:r>
            <w:r>
              <w:rPr>
                <w:rFonts w:cs="Arial"/>
                <w:b/>
                <w:color w:val="000000"/>
              </w:rPr>
              <w:t>s demãos</w:t>
            </w:r>
            <w:r>
              <w:rPr>
                <w:rFonts w:cs="Arial"/>
                <w:color w:val="000000"/>
              </w:rPr>
              <w:t xml:space="preserve"> de tinta, ou até a efetiva colorização e cobrimento da superfície, de modo a cobrir todas as manchas da parede. D</w:t>
            </w:r>
            <w:r>
              <w:rPr>
                <w:rFonts w:cs="Arial"/>
                <w:color w:val="000000"/>
              </w:rPr>
              <w:t>e</w:t>
            </w:r>
            <w:r>
              <w:rPr>
                <w:rFonts w:cs="Arial"/>
                <w:color w:val="000000"/>
              </w:rPr>
              <w:t>verá ser utilizada fita de papel gomado para acabamento, t</w:t>
            </w:r>
            <w:r>
              <w:rPr>
                <w:rFonts w:cs="Arial"/>
                <w:color w:val="000000"/>
              </w:rPr>
              <w:t>o</w:t>
            </w:r>
            <w:r>
              <w:rPr>
                <w:rFonts w:cs="Arial"/>
                <w:color w:val="000000"/>
              </w:rPr>
              <w:t xml:space="preserve">mando-se o cuidado para não </w:t>
            </w:r>
            <w:r>
              <w:rPr>
                <w:rFonts w:cs="Arial"/>
                <w:color w:val="000000"/>
              </w:rPr>
              <w:lastRenderedPageBreak/>
              <w:t>haver respingos em outras par</w:t>
            </w:r>
            <w:r>
              <w:rPr>
                <w:rFonts w:cs="Arial"/>
                <w:color w:val="000000"/>
              </w:rPr>
              <w:t>e</w:t>
            </w:r>
            <w:r>
              <w:rPr>
                <w:rFonts w:cs="Arial"/>
                <w:color w:val="000000"/>
              </w:rPr>
              <w:t>des, pisos ou ab</w:t>
            </w:r>
            <w:r>
              <w:rPr>
                <w:rFonts w:cs="Arial"/>
                <w:color w:val="000000"/>
              </w:rPr>
              <w:t>erturas. O amb</w:t>
            </w:r>
            <w:r>
              <w:rPr>
                <w:rFonts w:cs="Arial"/>
                <w:color w:val="000000"/>
              </w:rPr>
              <w:t>i</w:t>
            </w:r>
            <w:r>
              <w:rPr>
                <w:rFonts w:cs="Arial"/>
                <w:color w:val="000000"/>
              </w:rPr>
              <w:t>ente deverá ser entregue limpo e organizado ao final da pintura.</w:t>
            </w:r>
          </w:p>
        </w:tc>
        <w:tc>
          <w:tcPr>
            <w:tcW w:w="1124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center"/>
            </w:pPr>
            <w:proofErr w:type="gramStart"/>
            <w:r>
              <w:lastRenderedPageBreak/>
              <w:t>m²</w:t>
            </w:r>
            <w:proofErr w:type="gramEnd"/>
          </w:p>
        </w:tc>
        <w:tc>
          <w:tcPr>
            <w:tcW w:w="1485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center"/>
            </w:pPr>
            <w:r>
              <w:t>405,00</w:t>
            </w:r>
          </w:p>
        </w:tc>
        <w:tc>
          <w:tcPr>
            <w:tcW w:w="1245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center"/>
            </w:pPr>
            <w:r>
              <w:t>R$ 27,33</w:t>
            </w:r>
          </w:p>
        </w:tc>
        <w:tc>
          <w:tcPr>
            <w:tcW w:w="1574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center"/>
            </w:pPr>
            <w:r>
              <w:t>R$ 11.066,63</w:t>
            </w:r>
          </w:p>
        </w:tc>
      </w:tr>
      <w:tr w:rsidR="000E4792">
        <w:tc>
          <w:tcPr>
            <w:tcW w:w="731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center"/>
            </w:pPr>
            <w:r>
              <w:lastRenderedPageBreak/>
              <w:t>10</w:t>
            </w:r>
          </w:p>
        </w:tc>
        <w:tc>
          <w:tcPr>
            <w:tcW w:w="3469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both"/>
            </w:pPr>
            <w:r>
              <w:t xml:space="preserve">Instalação de forro modular de PVC na cor </w:t>
            </w:r>
            <w:r>
              <w:rPr>
                <w:b/>
                <w:bCs/>
              </w:rPr>
              <w:t>branca</w:t>
            </w:r>
            <w:r>
              <w:t xml:space="preserve"> com dimensões </w:t>
            </w:r>
            <w:r>
              <w:rPr>
                <w:b/>
                <w:bCs/>
              </w:rPr>
              <w:t>1245 mm</w:t>
            </w:r>
            <w:r>
              <w:t xml:space="preserve"> (comprimento) x </w:t>
            </w:r>
            <w:r>
              <w:rPr>
                <w:b/>
                <w:bCs/>
              </w:rPr>
              <w:t>618 mm</w:t>
            </w:r>
            <w:r>
              <w:t xml:space="preserve"> (largura) x </w:t>
            </w:r>
            <w:r>
              <w:rPr>
                <w:b/>
                <w:bCs/>
              </w:rPr>
              <w:t>10 mm</w:t>
            </w:r>
            <w:r>
              <w:t xml:space="preserve"> (espessura). A modulação final com os perfis de instalação deverá respeitar as dimensões </w:t>
            </w:r>
            <w:r>
              <w:rPr>
                <w:b/>
                <w:bCs/>
              </w:rPr>
              <w:t>1250 mm</w:t>
            </w:r>
            <w:r>
              <w:t xml:space="preserve"> (comprimento) x </w:t>
            </w:r>
            <w:r>
              <w:rPr>
                <w:b/>
                <w:bCs/>
              </w:rPr>
              <w:t>625 mm</w:t>
            </w:r>
            <w:r>
              <w:t xml:space="preserve"> (largura). Com relação aos tipos de encaixe, serão empregados perfis galvanizados do tipo “L” nos arremates junto às paredes e do tipo </w:t>
            </w:r>
            <w:r>
              <w:t xml:space="preserve">“T” invertido para sustentação das placas. As placas de PVC deverão ter a aparência do tipo </w:t>
            </w:r>
            <w:r>
              <w:rPr>
                <w:b/>
                <w:bCs/>
              </w:rPr>
              <w:t>lisa</w:t>
            </w:r>
            <w:r>
              <w:t xml:space="preserve">. O anexo </w:t>
            </w:r>
            <w:proofErr w:type="gramStart"/>
            <w:r>
              <w:t>2</w:t>
            </w:r>
            <w:proofErr w:type="gramEnd"/>
            <w:r>
              <w:t xml:space="preserve"> apresenta a planta baixa do auditório, local onde os serviços serão executados, incluindo a paginação do forro. Já no anexo </w:t>
            </w:r>
            <w:proofErr w:type="gramStart"/>
            <w:r>
              <w:t>3</w:t>
            </w:r>
            <w:proofErr w:type="gramEnd"/>
            <w:r>
              <w:t xml:space="preserve"> é ilustrado o acabamen</w:t>
            </w:r>
            <w:r>
              <w:t>to e o aspecto esperados após a conclusão do serviço.</w:t>
            </w:r>
          </w:p>
        </w:tc>
        <w:tc>
          <w:tcPr>
            <w:tcW w:w="1124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center"/>
            </w:pPr>
            <w:proofErr w:type="gramStart"/>
            <w:r>
              <w:t>m²</w:t>
            </w:r>
            <w:proofErr w:type="gramEnd"/>
          </w:p>
        </w:tc>
        <w:tc>
          <w:tcPr>
            <w:tcW w:w="1485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center"/>
            </w:pPr>
            <w:r>
              <w:t>318,00</w:t>
            </w:r>
          </w:p>
        </w:tc>
        <w:tc>
          <w:tcPr>
            <w:tcW w:w="1245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center"/>
            </w:pPr>
            <w:r>
              <w:t>R$ 212,10</w:t>
            </w:r>
          </w:p>
        </w:tc>
        <w:tc>
          <w:tcPr>
            <w:tcW w:w="1574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center"/>
            </w:pPr>
            <w:r>
              <w:t>R$ 67.447,80</w:t>
            </w:r>
          </w:p>
        </w:tc>
      </w:tr>
      <w:tr w:rsidR="000E4792">
        <w:tc>
          <w:tcPr>
            <w:tcW w:w="731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center"/>
            </w:pPr>
            <w:r>
              <w:t>11</w:t>
            </w:r>
          </w:p>
        </w:tc>
        <w:tc>
          <w:tcPr>
            <w:tcW w:w="3469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both"/>
            </w:pPr>
            <w:r>
              <w:t>Lixamento do piso de madeira em tábua corrida para remoção do verniz existente (palco do auditório), incluindo as escadas de acesso. Inicialmente, deverão ser utiliz</w:t>
            </w:r>
            <w:r>
              <w:t xml:space="preserve">adas lixas de granulometria grossa e média, sendo o serviço finalizado com a aplicação de lixas finas. Após o lixamento, todo o pó oriundo da madeira deverá ser removido, deixando a superfície pronta para receber a aplicação de verniz. </w:t>
            </w:r>
          </w:p>
        </w:tc>
        <w:tc>
          <w:tcPr>
            <w:tcW w:w="1124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center"/>
            </w:pPr>
            <w:proofErr w:type="gramStart"/>
            <w:r>
              <w:t>m²</w:t>
            </w:r>
            <w:proofErr w:type="gramEnd"/>
          </w:p>
        </w:tc>
        <w:tc>
          <w:tcPr>
            <w:tcW w:w="1485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center"/>
            </w:pPr>
            <w:r>
              <w:t>73,00</w:t>
            </w:r>
          </w:p>
        </w:tc>
        <w:tc>
          <w:tcPr>
            <w:tcW w:w="1245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center"/>
            </w:pPr>
            <w:r>
              <w:t>R$</w:t>
            </w:r>
            <w:proofErr w:type="gramStart"/>
            <w:r>
              <w:t xml:space="preserve">  </w:t>
            </w:r>
            <w:proofErr w:type="gramEnd"/>
            <w:r>
              <w:t>27,30</w:t>
            </w:r>
          </w:p>
        </w:tc>
        <w:tc>
          <w:tcPr>
            <w:tcW w:w="1574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center"/>
            </w:pPr>
            <w:r>
              <w:t>R$ 1.992,90</w:t>
            </w:r>
          </w:p>
        </w:tc>
      </w:tr>
      <w:tr w:rsidR="000E4792">
        <w:tc>
          <w:tcPr>
            <w:tcW w:w="731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center"/>
            </w:pPr>
            <w:r>
              <w:t>12</w:t>
            </w:r>
          </w:p>
        </w:tc>
        <w:tc>
          <w:tcPr>
            <w:tcW w:w="3469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both"/>
            </w:pPr>
            <w:r>
              <w:t xml:space="preserve">Aplicação de verniz do tipo sinteco </w:t>
            </w:r>
            <w:r>
              <w:rPr>
                <w:b/>
                <w:bCs/>
              </w:rPr>
              <w:t>brilhoso</w:t>
            </w:r>
            <w:r>
              <w:t xml:space="preserve"> ou similar, em piso de madeira do tipo tábua corrida (palco do auditório), incluindo as escadas de acesso. Aplicação de </w:t>
            </w:r>
            <w:r>
              <w:rPr>
                <w:b/>
                <w:bCs/>
              </w:rPr>
              <w:t>duas demãos</w:t>
            </w:r>
            <w:r>
              <w:t xml:space="preserve"> de verniz</w:t>
            </w:r>
            <w:r>
              <w:t xml:space="preserve">. Nos locais onde for necessário, será feita a </w:t>
            </w:r>
            <w:proofErr w:type="spellStart"/>
            <w:r>
              <w:t>calafet</w:t>
            </w:r>
            <w:r>
              <w:t>ação</w:t>
            </w:r>
            <w:proofErr w:type="spellEnd"/>
            <w:r>
              <w:t xml:space="preserve"> das juntas do piso com massa do tipo F-12.</w:t>
            </w:r>
          </w:p>
        </w:tc>
        <w:tc>
          <w:tcPr>
            <w:tcW w:w="1124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center"/>
            </w:pPr>
            <w:proofErr w:type="gramStart"/>
            <w:r>
              <w:t>m²</w:t>
            </w:r>
            <w:proofErr w:type="gramEnd"/>
          </w:p>
        </w:tc>
        <w:tc>
          <w:tcPr>
            <w:tcW w:w="1485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center"/>
            </w:pPr>
            <w:r>
              <w:t>73,00</w:t>
            </w:r>
          </w:p>
        </w:tc>
        <w:tc>
          <w:tcPr>
            <w:tcW w:w="1245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center"/>
            </w:pPr>
            <w:r>
              <w:t>R$ 34,13</w:t>
            </w:r>
          </w:p>
        </w:tc>
        <w:tc>
          <w:tcPr>
            <w:tcW w:w="1574" w:type="dxa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center"/>
            </w:pPr>
            <w:r>
              <w:t>R$ 2.491,13</w:t>
            </w:r>
          </w:p>
        </w:tc>
      </w:tr>
      <w:tr w:rsidR="000E4792">
        <w:tc>
          <w:tcPr>
            <w:tcW w:w="6810" w:type="dxa"/>
            <w:gridSpan w:val="4"/>
            <w:tcBorders>
              <w:top w:val="nil"/>
              <w:right w:val="nil"/>
            </w:tcBorders>
            <w:vAlign w:val="center"/>
          </w:tcPr>
          <w:p w:rsidR="000E4792" w:rsidRDefault="00216F3E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VALOR TOTAL (R$)</w:t>
            </w:r>
          </w:p>
        </w:tc>
        <w:tc>
          <w:tcPr>
            <w:tcW w:w="2818" w:type="dxa"/>
            <w:gridSpan w:val="2"/>
            <w:tcBorders>
              <w:top w:val="nil"/>
            </w:tcBorders>
            <w:vAlign w:val="center"/>
          </w:tcPr>
          <w:p w:rsidR="000E4792" w:rsidRDefault="00216F3E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R$ 101.343,65</w:t>
            </w:r>
          </w:p>
        </w:tc>
      </w:tr>
    </w:tbl>
    <w:p w:rsidR="000E4792" w:rsidRDefault="000E4792">
      <w:pPr>
        <w:shd w:val="clear" w:color="auto" w:fill="FFFFFF"/>
        <w:spacing w:after="120"/>
        <w:ind w:firstLine="708"/>
        <w:contextualSpacing/>
        <w:jc w:val="both"/>
        <w:rPr>
          <w:rFonts w:ascii="Arial" w:hAnsi="Arial" w:cs="Arial"/>
          <w:b/>
        </w:rPr>
      </w:pPr>
    </w:p>
    <w:p w:rsidR="000E4792" w:rsidRDefault="00216F3E">
      <w:pPr>
        <w:shd w:val="clear" w:color="auto" w:fill="FFFFFF"/>
        <w:spacing w:after="120"/>
        <w:ind w:firstLine="708"/>
        <w:contextualSpacing/>
        <w:jc w:val="both"/>
      </w:pPr>
      <w:r>
        <w:rPr>
          <w:rFonts w:cs="Arial"/>
          <w:b/>
        </w:rPr>
        <w:t>2. JUSTIFICATIVA</w:t>
      </w:r>
    </w:p>
    <w:p w:rsidR="000E4792" w:rsidRDefault="00216F3E">
      <w:pPr>
        <w:ind w:firstLine="708"/>
        <w:contextualSpacing/>
        <w:jc w:val="both"/>
      </w:pPr>
      <w:r>
        <w:rPr>
          <w:rFonts w:cs="Arial"/>
        </w:rPr>
        <w:t xml:space="preserve">O objeto desta licitação trata da reforma do auditório do Campus Charqueadas, ambiente que apresenta desgaste devido ao tempo </w:t>
      </w:r>
      <w:r>
        <w:rPr>
          <w:rFonts w:cs="Arial"/>
        </w:rPr>
        <w:t>de uso e às infiltrações ocasionadas por vazamentos existentes no telhado. Devido ao fato de ser um dos únicos auditórios existentes na região, esse ambiente é bastante solicitado por outras entidades como, por exemplo, a Prefeitura Municipal de Charqueada</w:t>
      </w:r>
      <w:r>
        <w:rPr>
          <w:rFonts w:cs="Arial"/>
        </w:rPr>
        <w:t>s, a Brigada Militar, o Corpo de Bombeiros Militar, dentre outros. De forma adicional, trata-se de um ambiente de uso comum utilizado com bastante frequência pela comunidade acadêmica do campus, recebendo diversos eventos de pesquisa e extensão. Sendo assi</w:t>
      </w:r>
      <w:r>
        <w:rPr>
          <w:rFonts w:cs="Arial"/>
        </w:rPr>
        <w:t>m, justifica-se a realização de tal reforma.</w:t>
      </w:r>
    </w:p>
    <w:p w:rsidR="000E4792" w:rsidRDefault="000E4792">
      <w:pPr>
        <w:shd w:val="clear" w:color="auto" w:fill="FFFFFF"/>
        <w:ind w:firstLine="708"/>
        <w:contextualSpacing/>
        <w:jc w:val="both"/>
        <w:rPr>
          <w:rFonts w:cs="Arial"/>
          <w:b/>
        </w:rPr>
      </w:pPr>
    </w:p>
    <w:p w:rsidR="000E4792" w:rsidRDefault="00216F3E">
      <w:pPr>
        <w:shd w:val="clear" w:color="auto" w:fill="FFFFFF"/>
        <w:ind w:firstLine="708"/>
        <w:contextualSpacing/>
        <w:jc w:val="both"/>
      </w:pPr>
      <w:r>
        <w:rPr>
          <w:rFonts w:cs="Arial"/>
          <w:b/>
        </w:rPr>
        <w:t>3. ESPECIFICAÇÕES DO MATERIAL</w:t>
      </w:r>
    </w:p>
    <w:p w:rsidR="000E4792" w:rsidRDefault="00216F3E">
      <w:pPr>
        <w:ind w:firstLine="708"/>
        <w:contextualSpacing/>
        <w:jc w:val="both"/>
      </w:pPr>
      <w:r>
        <w:rPr>
          <w:rFonts w:cs="Arial"/>
        </w:rPr>
        <w:t xml:space="preserve">Deverão ser rigorosamente observadas </w:t>
      </w:r>
      <w:proofErr w:type="gramStart"/>
      <w:r>
        <w:rPr>
          <w:rFonts w:cs="Arial"/>
        </w:rPr>
        <w:t>as</w:t>
      </w:r>
      <w:proofErr w:type="gramEnd"/>
      <w:r>
        <w:rPr>
          <w:rFonts w:cs="Arial"/>
        </w:rPr>
        <w:t xml:space="preserve"> especificações dos materiais objeto deste Termo de Referência (itens 1 a 12), respeitando-se os requisitos mínimos exigidos, sem preferência</w:t>
      </w:r>
      <w:r>
        <w:rPr>
          <w:rFonts w:cs="Arial"/>
        </w:rPr>
        <w:t xml:space="preserve"> de marcas, por mais semelhanças que estas possam vir a ter com as existentes no mercado. Serão aceitos produtos com especificações iguais ou superiores.</w:t>
      </w:r>
    </w:p>
    <w:p w:rsidR="000E4792" w:rsidRDefault="000E4792">
      <w:pPr>
        <w:contextualSpacing/>
        <w:jc w:val="both"/>
        <w:rPr>
          <w:rFonts w:cs="Arial"/>
        </w:rPr>
      </w:pPr>
    </w:p>
    <w:p w:rsidR="000E4792" w:rsidRDefault="00216F3E">
      <w:pPr>
        <w:shd w:val="clear" w:color="auto" w:fill="FFFFFF"/>
        <w:ind w:firstLine="708"/>
        <w:contextualSpacing/>
        <w:jc w:val="both"/>
      </w:pPr>
      <w:r>
        <w:rPr>
          <w:rFonts w:cs="Arial"/>
          <w:b/>
        </w:rPr>
        <w:t>4. PRESCRIÇÕES</w:t>
      </w:r>
    </w:p>
    <w:p w:rsidR="000E4792" w:rsidRDefault="00216F3E">
      <w:pPr>
        <w:contextualSpacing/>
        <w:jc w:val="both"/>
      </w:pPr>
      <w:r>
        <w:rPr>
          <w:rFonts w:cs="Arial"/>
        </w:rPr>
        <w:tab/>
        <w:t xml:space="preserve">Além das especificações acima, deverão ser observadas as prescrições a seguir, todas </w:t>
      </w:r>
      <w:r>
        <w:rPr>
          <w:rFonts w:cs="Arial"/>
        </w:rPr>
        <w:t>condicionantes da aceitação da Proposta de Preços e do recebimento do material licitado:</w:t>
      </w:r>
    </w:p>
    <w:p w:rsidR="000E4792" w:rsidRDefault="00216F3E">
      <w:pPr>
        <w:pStyle w:val="PargrafodaLista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Arial"/>
          <w:sz w:val="24"/>
          <w:szCs w:val="24"/>
        </w:rPr>
        <w:t>Não serão aceitos produtos/serviços em desacordo com as especificações constantes no presente Termo de Referência;</w:t>
      </w:r>
    </w:p>
    <w:p w:rsidR="000E4792" w:rsidRDefault="00216F3E">
      <w:pPr>
        <w:pStyle w:val="PargrafodaLista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Arial"/>
          <w:sz w:val="24"/>
          <w:szCs w:val="24"/>
        </w:rPr>
        <w:t>Havendo divergência nas especificações entre o Edita</w:t>
      </w:r>
      <w:r>
        <w:rPr>
          <w:rFonts w:ascii="Times New Roman" w:hAnsi="Times New Roman" w:cs="Arial"/>
          <w:sz w:val="24"/>
          <w:szCs w:val="24"/>
        </w:rPr>
        <w:t>l e o SIDEC, o fornecedor deverá atender as constantes no Edital;</w:t>
      </w:r>
    </w:p>
    <w:p w:rsidR="000E4792" w:rsidRDefault="00216F3E">
      <w:pPr>
        <w:pStyle w:val="PargrafodaLista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Arial"/>
          <w:sz w:val="24"/>
          <w:szCs w:val="24"/>
        </w:rPr>
        <w:t xml:space="preserve">Nenhum produto constante no presente Termo de Referência poderá ser </w:t>
      </w:r>
      <w:proofErr w:type="spellStart"/>
      <w:r>
        <w:rPr>
          <w:rFonts w:ascii="Times New Roman" w:hAnsi="Times New Roman" w:cs="Arial"/>
          <w:sz w:val="24"/>
          <w:szCs w:val="24"/>
        </w:rPr>
        <w:t>remanufaturado</w:t>
      </w:r>
      <w:proofErr w:type="spellEnd"/>
      <w:r>
        <w:rPr>
          <w:rFonts w:ascii="Times New Roman" w:hAnsi="Times New Roman" w:cs="Arial"/>
          <w:sz w:val="24"/>
          <w:szCs w:val="24"/>
        </w:rPr>
        <w:t>, recondicionado, reciclado ou de segunda mão;</w:t>
      </w:r>
    </w:p>
    <w:p w:rsidR="000E4792" w:rsidRDefault="00216F3E">
      <w:pPr>
        <w:pStyle w:val="PargrafodaLista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Arial"/>
          <w:sz w:val="24"/>
          <w:szCs w:val="24"/>
        </w:rPr>
        <w:t>Todo o material deverá ser novo, produzido por empresa especi</w:t>
      </w:r>
      <w:r>
        <w:rPr>
          <w:rFonts w:ascii="Times New Roman" w:hAnsi="Times New Roman" w:cs="Arial"/>
          <w:sz w:val="24"/>
          <w:szCs w:val="24"/>
        </w:rPr>
        <w:t>alizada e legalmente estabelecida;</w:t>
      </w:r>
    </w:p>
    <w:p w:rsidR="000E4792" w:rsidRDefault="00216F3E">
      <w:pPr>
        <w:pStyle w:val="PargrafodaLista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Arial"/>
          <w:sz w:val="24"/>
          <w:szCs w:val="24"/>
        </w:rPr>
        <w:t>Os bens deverão ser fornecidos, obrigatoriamente, de acordo com as especificações constantes da proposta e o prazo de entrega obedecido rigorosamente;</w:t>
      </w:r>
    </w:p>
    <w:p w:rsidR="000E4792" w:rsidRDefault="00216F3E">
      <w:pPr>
        <w:pStyle w:val="PargrafodaLista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Arial"/>
          <w:sz w:val="24"/>
          <w:szCs w:val="24"/>
        </w:rPr>
        <w:t>O prazo de validade da proposta não poderá ser inferior a 60 (sessenta</w:t>
      </w:r>
      <w:r>
        <w:rPr>
          <w:rFonts w:ascii="Times New Roman" w:hAnsi="Times New Roman" w:cs="Arial"/>
          <w:sz w:val="24"/>
          <w:szCs w:val="24"/>
        </w:rPr>
        <w:t>) dias a contar da data de abertura das Propostas de Preços;</w:t>
      </w:r>
    </w:p>
    <w:p w:rsidR="000E4792" w:rsidRDefault="00216F3E">
      <w:pPr>
        <w:pStyle w:val="PargrafodaLista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Arial"/>
          <w:sz w:val="24"/>
          <w:szCs w:val="24"/>
        </w:rPr>
        <w:t>O prazo de garantia, validade do material/serviço não poderá ser inferior a 12 (doze) meses, a contar da data de emissão do Termo de Recebimento Definitivo;</w:t>
      </w:r>
    </w:p>
    <w:p w:rsidR="000E4792" w:rsidRDefault="00216F3E">
      <w:pPr>
        <w:pStyle w:val="PargrafodaLista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Arial"/>
          <w:sz w:val="24"/>
          <w:szCs w:val="24"/>
        </w:rPr>
        <w:t>O pagamento será efetuado em até 30 (t</w:t>
      </w:r>
      <w:r>
        <w:rPr>
          <w:rFonts w:ascii="Times New Roman" w:hAnsi="Times New Roman" w:cs="Arial"/>
          <w:sz w:val="24"/>
          <w:szCs w:val="24"/>
        </w:rPr>
        <w:t>rinta) dias, contados da emissão da Nota Fiscal;</w:t>
      </w:r>
    </w:p>
    <w:p w:rsidR="000E4792" w:rsidRDefault="00216F3E">
      <w:pPr>
        <w:pStyle w:val="PargrafodaLista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Arial"/>
          <w:sz w:val="24"/>
          <w:szCs w:val="24"/>
        </w:rPr>
        <w:t xml:space="preserve">Deverão ser utilizados andaimes do tipo </w:t>
      </w:r>
      <w:proofErr w:type="spellStart"/>
      <w:r>
        <w:rPr>
          <w:rFonts w:ascii="Times New Roman" w:hAnsi="Times New Roman" w:cs="Arial"/>
          <w:sz w:val="24"/>
          <w:szCs w:val="24"/>
        </w:rPr>
        <w:t>fachadeiro</w:t>
      </w:r>
      <w:proofErr w:type="spellEnd"/>
      <w:r>
        <w:rPr>
          <w:rFonts w:ascii="Times New Roman" w:hAnsi="Times New Roman" w:cs="Arial"/>
          <w:sz w:val="24"/>
          <w:szCs w:val="24"/>
        </w:rPr>
        <w:t xml:space="preserve"> e todos os EPIs necessários para a realização dos serviços em altura. Os prestadores deverão ter comprovação dos cursos de </w:t>
      </w:r>
      <w:r>
        <w:rPr>
          <w:rFonts w:ascii="Times New Roman" w:hAnsi="Times New Roman" w:cs="Arial"/>
          <w:b/>
          <w:bCs/>
          <w:sz w:val="24"/>
          <w:szCs w:val="24"/>
        </w:rPr>
        <w:t>NR-35</w:t>
      </w:r>
      <w:r>
        <w:rPr>
          <w:rFonts w:ascii="Times New Roman" w:hAnsi="Times New Roman" w:cs="Arial"/>
          <w:sz w:val="24"/>
          <w:szCs w:val="24"/>
        </w:rPr>
        <w:t xml:space="preserve"> para trabalho em altura con</w:t>
      </w:r>
      <w:r>
        <w:rPr>
          <w:rFonts w:ascii="Times New Roman" w:hAnsi="Times New Roman" w:cs="Arial"/>
          <w:sz w:val="24"/>
          <w:szCs w:val="24"/>
        </w:rPr>
        <w:t xml:space="preserve">siderando a altura do teto como aproximadamente </w:t>
      </w:r>
      <w:proofErr w:type="gramStart"/>
      <w:r>
        <w:rPr>
          <w:rFonts w:ascii="Times New Roman" w:hAnsi="Times New Roman" w:cs="Arial"/>
          <w:sz w:val="24"/>
          <w:szCs w:val="24"/>
        </w:rPr>
        <w:t>6</w:t>
      </w:r>
      <w:proofErr w:type="gramEnd"/>
      <w:r>
        <w:rPr>
          <w:rFonts w:ascii="Times New Roman" w:hAnsi="Times New Roman" w:cs="Arial"/>
          <w:sz w:val="24"/>
          <w:szCs w:val="24"/>
        </w:rPr>
        <w:t xml:space="preserve"> (seis) metros;</w:t>
      </w:r>
    </w:p>
    <w:p w:rsidR="000E4792" w:rsidRDefault="00216F3E">
      <w:pPr>
        <w:pStyle w:val="PargrafodaLista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Arial"/>
          <w:sz w:val="24"/>
          <w:szCs w:val="24"/>
        </w:rPr>
        <w:t xml:space="preserve">A CONTRATADA deverá fornecer garantia mínima de 12 meses para as instalações elétricas; </w:t>
      </w:r>
    </w:p>
    <w:p w:rsidR="000E4792" w:rsidRDefault="00216F3E">
      <w:pPr>
        <w:pStyle w:val="PargrafodaLista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Arial"/>
          <w:sz w:val="24"/>
          <w:szCs w:val="24"/>
        </w:rPr>
        <w:t>Deverá ser providenciada uma lona de proteção para todo o mobiliário do auditório, assim como para o p</w:t>
      </w:r>
      <w:r>
        <w:rPr>
          <w:rFonts w:ascii="Times New Roman" w:hAnsi="Times New Roman" w:cs="Arial"/>
          <w:sz w:val="24"/>
          <w:szCs w:val="24"/>
        </w:rPr>
        <w:t xml:space="preserve">iso em madeira do palco. Ainda, na área do piso do palco do auditório, deverá ser providenciada uma proteção para os “pés” dos andaimes, de forma a evitar o contato direto entre o ferro e a madeira. No caso de haver algum tipo de dano adicional no piso do </w:t>
      </w:r>
      <w:r>
        <w:rPr>
          <w:rFonts w:ascii="Times New Roman" w:hAnsi="Times New Roman" w:cs="Arial"/>
          <w:sz w:val="24"/>
          <w:szCs w:val="24"/>
        </w:rPr>
        <w:t xml:space="preserve">palco, todo o reparo necessário ficará </w:t>
      </w:r>
      <w:proofErr w:type="gramStart"/>
      <w:r>
        <w:rPr>
          <w:rFonts w:ascii="Times New Roman" w:hAnsi="Times New Roman" w:cs="Arial"/>
          <w:sz w:val="24"/>
          <w:szCs w:val="24"/>
        </w:rPr>
        <w:t>sob responsabilidade</w:t>
      </w:r>
      <w:proofErr w:type="gramEnd"/>
      <w:r>
        <w:rPr>
          <w:rFonts w:ascii="Times New Roman" w:hAnsi="Times New Roman" w:cs="Arial"/>
          <w:sz w:val="24"/>
          <w:szCs w:val="24"/>
        </w:rPr>
        <w:t xml:space="preserve"> da CONTRATADA;</w:t>
      </w:r>
    </w:p>
    <w:p w:rsidR="000E4792" w:rsidRDefault="00216F3E">
      <w:pPr>
        <w:pStyle w:val="PargrafodaLista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Arial"/>
          <w:sz w:val="24"/>
          <w:szCs w:val="24"/>
        </w:rPr>
        <w:t xml:space="preserve">A CONTRATADA é responsável pela retirada e recolocação das luminárias existentes, comprometendo-se em protegê-las para que possam ser </w:t>
      </w:r>
      <w:proofErr w:type="gramStart"/>
      <w:r>
        <w:rPr>
          <w:rFonts w:ascii="Times New Roman" w:hAnsi="Times New Roman" w:cs="Arial"/>
          <w:sz w:val="24"/>
          <w:szCs w:val="24"/>
        </w:rPr>
        <w:t>reinstaladas sem danos os quais</w:t>
      </w:r>
      <w:proofErr w:type="gramEnd"/>
      <w:r>
        <w:rPr>
          <w:rFonts w:ascii="Times New Roman" w:hAnsi="Times New Roman" w:cs="Arial"/>
          <w:sz w:val="24"/>
          <w:szCs w:val="24"/>
        </w:rPr>
        <w:t xml:space="preserve">, caso venham a </w:t>
      </w:r>
      <w:r>
        <w:rPr>
          <w:rFonts w:ascii="Times New Roman" w:hAnsi="Times New Roman" w:cs="Arial"/>
          <w:sz w:val="24"/>
          <w:szCs w:val="24"/>
        </w:rPr>
        <w:t>ocorrer, deverão ser ressarcidos pela mesma;</w:t>
      </w:r>
    </w:p>
    <w:p w:rsidR="000E4792" w:rsidRDefault="00216F3E">
      <w:pPr>
        <w:pStyle w:val="PargrafodaLista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Arial"/>
          <w:sz w:val="24"/>
          <w:szCs w:val="24"/>
        </w:rPr>
        <w:t>Todos os resíduos deverão ser descartados corretamente de acordo com as normas ambientais vigentes com a devida comprovação de destinação. Eles serão provenientes da demolição do forro já existente, sendo compos</w:t>
      </w:r>
      <w:r>
        <w:rPr>
          <w:rFonts w:ascii="Times New Roman" w:hAnsi="Times New Roman" w:cs="Arial"/>
          <w:sz w:val="24"/>
          <w:szCs w:val="24"/>
        </w:rPr>
        <w:t xml:space="preserve">to basicamente por gesso e madeira. De acordo com a Resolução CONAMA 307/2002, esses resíduos são classificados como Classe B (recicláveis). </w:t>
      </w:r>
      <w:r>
        <w:rPr>
          <w:rFonts w:ascii="Times New Roman" w:hAnsi="Times New Roman" w:cs="Arial"/>
          <w:sz w:val="24"/>
          <w:szCs w:val="24"/>
        </w:rPr>
        <w:lastRenderedPageBreak/>
        <w:t>Dessa forma, sugere-se que eles sejam encaminhados para alguma empresa especializada que recicle esse tipo de mater</w:t>
      </w:r>
      <w:r>
        <w:rPr>
          <w:rFonts w:ascii="Times New Roman" w:hAnsi="Times New Roman" w:cs="Arial"/>
          <w:sz w:val="24"/>
          <w:szCs w:val="24"/>
        </w:rPr>
        <w:t>ial. Será exigido da CONTRATADA o Manifesto de Transporte de Resíduos (MTR) e o certificado de destinação final dos resíduos gerados durante a execução da obra.</w:t>
      </w:r>
    </w:p>
    <w:p w:rsidR="000E4792" w:rsidRDefault="000E4792">
      <w:pPr>
        <w:shd w:val="clear" w:color="auto" w:fill="FFFFFF"/>
        <w:spacing w:after="120"/>
        <w:contextualSpacing/>
        <w:jc w:val="both"/>
        <w:rPr>
          <w:rFonts w:cs="Arial"/>
          <w:b/>
        </w:rPr>
      </w:pPr>
    </w:p>
    <w:p w:rsidR="000E4792" w:rsidRDefault="00216F3E">
      <w:pPr>
        <w:shd w:val="clear" w:color="auto" w:fill="FFFFFF"/>
        <w:spacing w:after="120"/>
        <w:contextualSpacing/>
        <w:jc w:val="both"/>
      </w:pPr>
      <w:r>
        <w:rPr>
          <w:rFonts w:cs="Arial"/>
          <w:b/>
        </w:rPr>
        <w:t>5. ENTREGA</w:t>
      </w:r>
    </w:p>
    <w:p w:rsidR="000E4792" w:rsidRDefault="00216F3E">
      <w:pPr>
        <w:pStyle w:val="PargrafodaLista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Arial"/>
          <w:sz w:val="24"/>
          <w:szCs w:val="24"/>
        </w:rPr>
        <w:t xml:space="preserve">O prazo para conclusão dos serviços deverá ser de, no máximo, 90 (noventa) dias, </w:t>
      </w:r>
      <w:r>
        <w:rPr>
          <w:rFonts w:ascii="Times New Roman" w:hAnsi="Times New Roman" w:cs="Arial"/>
          <w:sz w:val="24"/>
          <w:szCs w:val="24"/>
        </w:rPr>
        <w:t>contados a partir do recebimento da Ordem de Serviço;</w:t>
      </w:r>
    </w:p>
    <w:p w:rsidR="000E4792" w:rsidRDefault="00216F3E">
      <w:pPr>
        <w:pStyle w:val="PargrafodaLista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Arial"/>
          <w:sz w:val="24"/>
          <w:szCs w:val="24"/>
        </w:rPr>
        <w:t>O objeto será recebido provisoriamente, para posterior verificação da conformidade do material com as especificações do edital e seus anexos;</w:t>
      </w:r>
    </w:p>
    <w:p w:rsidR="000E4792" w:rsidRDefault="00216F3E">
      <w:pPr>
        <w:pStyle w:val="PargrafodaLista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Arial"/>
          <w:sz w:val="24"/>
          <w:szCs w:val="24"/>
        </w:rPr>
        <w:t>O recebimento provisório ocorrerá em até 15 (quinze) dias co</w:t>
      </w:r>
      <w:r>
        <w:rPr>
          <w:rFonts w:ascii="Times New Roman" w:hAnsi="Times New Roman" w:cs="Arial"/>
          <w:sz w:val="24"/>
          <w:szCs w:val="24"/>
        </w:rPr>
        <w:t>rridos, contados a partir da comunicação formal do término da obra por parte da CONTRATADA;</w:t>
      </w:r>
    </w:p>
    <w:p w:rsidR="000E4792" w:rsidRDefault="00216F3E">
      <w:pPr>
        <w:pStyle w:val="PargrafodaLista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Arial"/>
          <w:sz w:val="24"/>
          <w:szCs w:val="24"/>
        </w:rPr>
        <w:t>O recebimento definitivo ocorrerá em até 60 (sessenta) dias corridos, contados a partir do prazo final para o recebimento provisório;</w:t>
      </w:r>
    </w:p>
    <w:p w:rsidR="000E4792" w:rsidRDefault="00216F3E">
      <w:pPr>
        <w:pStyle w:val="PargrafodaLista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Arial"/>
          <w:sz w:val="24"/>
          <w:szCs w:val="24"/>
        </w:rPr>
        <w:t>Os recebimentos serão formaliz</w:t>
      </w:r>
      <w:r>
        <w:rPr>
          <w:rFonts w:ascii="Times New Roman" w:hAnsi="Times New Roman" w:cs="Arial"/>
          <w:sz w:val="24"/>
          <w:szCs w:val="24"/>
        </w:rPr>
        <w:t>ados mediante relatórios de vistoria e atestados expedidos pela Administração;</w:t>
      </w:r>
    </w:p>
    <w:p w:rsidR="000E4792" w:rsidRDefault="00216F3E">
      <w:pPr>
        <w:pStyle w:val="PargrafodaLista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Arial"/>
          <w:sz w:val="24"/>
          <w:szCs w:val="24"/>
        </w:rPr>
        <w:t>A Administração rejeitará os bens fornecidos em desacordo com o edital e seus anexos, através de termo circunstanciado, no qual deverá constar o motivo da não aceitação do objet</w:t>
      </w:r>
      <w:r>
        <w:rPr>
          <w:rFonts w:ascii="Times New Roman" w:hAnsi="Times New Roman" w:cs="Arial"/>
          <w:sz w:val="24"/>
          <w:szCs w:val="24"/>
        </w:rPr>
        <w:t>o;</w:t>
      </w:r>
    </w:p>
    <w:p w:rsidR="000E4792" w:rsidRDefault="00216F3E">
      <w:pPr>
        <w:pStyle w:val="PargrafodaLista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Arial"/>
          <w:sz w:val="24"/>
          <w:szCs w:val="24"/>
        </w:rPr>
        <w:t xml:space="preserve">Os bens que não atenderem às especificações deverão ser substituídos pelo licitante vencedor no prazo máximo de 20 (vinte) dias úteis, </w:t>
      </w:r>
      <w:proofErr w:type="gramStart"/>
      <w:r>
        <w:rPr>
          <w:rFonts w:ascii="Times New Roman" w:hAnsi="Times New Roman" w:cs="Arial"/>
          <w:sz w:val="24"/>
          <w:szCs w:val="24"/>
        </w:rPr>
        <w:t>sob pena</w:t>
      </w:r>
      <w:proofErr w:type="gramEnd"/>
      <w:r>
        <w:rPr>
          <w:rFonts w:ascii="Times New Roman" w:hAnsi="Times New Roman" w:cs="Arial"/>
          <w:sz w:val="24"/>
          <w:szCs w:val="24"/>
        </w:rPr>
        <w:t xml:space="preserve"> de aplicação das sanções previstas no edital e seus anexos;</w:t>
      </w:r>
    </w:p>
    <w:p w:rsidR="000E4792" w:rsidRDefault="00216F3E">
      <w:pPr>
        <w:pStyle w:val="PargrafodaLista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Arial"/>
          <w:sz w:val="24"/>
          <w:szCs w:val="24"/>
        </w:rPr>
        <w:t xml:space="preserve">Os materiais e os serviços deverão ser entregues </w:t>
      </w:r>
      <w:r>
        <w:rPr>
          <w:rFonts w:ascii="Times New Roman" w:hAnsi="Times New Roman" w:cs="Arial"/>
          <w:sz w:val="24"/>
          <w:szCs w:val="24"/>
        </w:rPr>
        <w:t>e executados no seguinte endereço:</w:t>
      </w:r>
    </w:p>
    <w:p w:rsidR="000E4792" w:rsidRDefault="000E4792">
      <w:pPr>
        <w:pStyle w:val="PargrafodaLista"/>
        <w:suppressAutoHyphens/>
        <w:spacing w:after="0" w:line="240" w:lineRule="auto"/>
        <w:jc w:val="both"/>
        <w:rPr>
          <w:rFonts w:ascii="Times New Roman" w:hAnsi="Times New Roman" w:cs="Arial"/>
          <w:sz w:val="24"/>
          <w:szCs w:val="24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926"/>
        <w:gridCol w:w="4928"/>
      </w:tblGrid>
      <w:tr w:rsidR="000E4792">
        <w:trPr>
          <w:trHeight w:val="467"/>
        </w:trPr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0E4792" w:rsidRDefault="00216F3E">
            <w:pPr>
              <w:widowControl w:val="0"/>
              <w:shd w:val="clear" w:color="auto" w:fill="FFFFFF"/>
              <w:contextualSpacing/>
              <w:jc w:val="center"/>
            </w:pPr>
            <w:r>
              <w:rPr>
                <w:rFonts w:cs="Arial"/>
                <w:b/>
                <w:bCs/>
                <w:color w:val="000000" w:themeColor="text1"/>
              </w:rPr>
              <w:t>UASG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0E4792" w:rsidRDefault="00216F3E">
            <w:pPr>
              <w:widowControl w:val="0"/>
              <w:shd w:val="clear" w:color="auto" w:fill="FFFFFF"/>
              <w:contextualSpacing/>
              <w:jc w:val="center"/>
            </w:pPr>
            <w:r>
              <w:rPr>
                <w:rFonts w:cs="Arial"/>
                <w:b/>
                <w:bCs/>
              </w:rPr>
              <w:t>ENDEREÇO</w:t>
            </w:r>
          </w:p>
        </w:tc>
      </w:tr>
      <w:tr w:rsidR="000E4792"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4792" w:rsidRDefault="00216F3E">
            <w:pPr>
              <w:widowControl w:val="0"/>
              <w:shd w:val="clear" w:color="auto" w:fill="FFFFFF"/>
              <w:contextualSpacing/>
            </w:pPr>
            <w:proofErr w:type="gramStart"/>
            <w:r>
              <w:rPr>
                <w:rFonts w:cs="Arial"/>
                <w:bCs/>
                <w:color w:val="000000" w:themeColor="text1"/>
              </w:rPr>
              <w:t>158340 - Instituto</w:t>
            </w:r>
            <w:proofErr w:type="gramEnd"/>
            <w:r>
              <w:rPr>
                <w:rFonts w:cs="Arial"/>
                <w:bCs/>
                <w:color w:val="000000" w:themeColor="text1"/>
              </w:rPr>
              <w:t xml:space="preserve"> Federal Sul-rio-grandense / Campus Charqueadas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4792" w:rsidRDefault="00216F3E">
            <w:pPr>
              <w:widowControl w:val="0"/>
              <w:shd w:val="clear" w:color="auto" w:fill="FFFFFF"/>
              <w:contextualSpacing/>
            </w:pPr>
            <w:r>
              <w:rPr>
                <w:rFonts w:cs="Arial"/>
                <w:bCs/>
              </w:rPr>
              <w:t xml:space="preserve">Rua General </w:t>
            </w:r>
            <w:proofErr w:type="spellStart"/>
            <w:r>
              <w:rPr>
                <w:rFonts w:cs="Arial"/>
                <w:bCs/>
              </w:rPr>
              <w:t>Balbão</w:t>
            </w:r>
            <w:proofErr w:type="spellEnd"/>
            <w:r>
              <w:rPr>
                <w:rFonts w:cs="Arial"/>
                <w:bCs/>
              </w:rPr>
              <w:t>, nº 81, Bairro Centro, Charqueadas/RS. CEP 96.745-</w:t>
            </w:r>
            <w:proofErr w:type="gramStart"/>
            <w:r>
              <w:rPr>
                <w:rFonts w:cs="Arial"/>
                <w:bCs/>
              </w:rPr>
              <w:t>000</w:t>
            </w:r>
            <w:proofErr w:type="gramEnd"/>
          </w:p>
        </w:tc>
      </w:tr>
    </w:tbl>
    <w:p w:rsidR="000E4792" w:rsidRDefault="000E4792">
      <w:pPr>
        <w:pStyle w:val="PargrafodaLista"/>
        <w:suppressAutoHyphens/>
        <w:spacing w:after="0" w:line="240" w:lineRule="auto"/>
        <w:jc w:val="both"/>
        <w:rPr>
          <w:rFonts w:ascii="Times New Roman" w:hAnsi="Times New Roman" w:cs="Arial"/>
          <w:sz w:val="24"/>
          <w:szCs w:val="24"/>
        </w:rPr>
      </w:pPr>
    </w:p>
    <w:p w:rsidR="000E4792" w:rsidRDefault="00216F3E">
      <w:pPr>
        <w:pStyle w:val="PargrafodaLista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Arial"/>
          <w:sz w:val="24"/>
          <w:szCs w:val="24"/>
        </w:rPr>
        <w:t xml:space="preserve">As entregas deverão ser agendadas pelo telefone </w:t>
      </w:r>
      <w:r>
        <w:rPr>
          <w:rFonts w:ascii="Times New Roman" w:hAnsi="Times New Roman" w:cs="Arial"/>
          <w:b/>
          <w:sz w:val="24"/>
          <w:szCs w:val="24"/>
        </w:rPr>
        <w:t xml:space="preserve">(51) 3658-3602 (Coordenadoria de Manutenção Geral - COMAG) </w:t>
      </w:r>
      <w:r>
        <w:rPr>
          <w:rFonts w:ascii="Times New Roman" w:hAnsi="Times New Roman" w:cs="Arial"/>
          <w:sz w:val="24"/>
          <w:szCs w:val="24"/>
        </w:rPr>
        <w:t>em horário comercial.</w:t>
      </w:r>
    </w:p>
    <w:p w:rsidR="000E4792" w:rsidRDefault="000E4792">
      <w:pPr>
        <w:shd w:val="clear" w:color="auto" w:fill="FFFFFF"/>
        <w:contextualSpacing/>
        <w:jc w:val="center"/>
        <w:rPr>
          <w:rFonts w:cs="Arial"/>
        </w:rPr>
      </w:pPr>
    </w:p>
    <w:p w:rsidR="000E4792" w:rsidRDefault="00216F3E">
      <w:pPr>
        <w:shd w:val="clear" w:color="auto" w:fill="FFFFFF"/>
        <w:spacing w:after="120"/>
        <w:contextualSpacing/>
        <w:jc w:val="both"/>
      </w:pPr>
      <w:r>
        <w:rPr>
          <w:rFonts w:cs="Arial"/>
          <w:b/>
        </w:rPr>
        <w:t>6. ANEXOS</w:t>
      </w:r>
    </w:p>
    <w:p w:rsidR="000E4792" w:rsidRDefault="000E4792">
      <w:pPr>
        <w:shd w:val="clear" w:color="auto" w:fill="FFFFFF"/>
        <w:spacing w:after="120"/>
        <w:contextualSpacing/>
        <w:jc w:val="both"/>
      </w:pPr>
    </w:p>
    <w:p w:rsidR="000E4792" w:rsidRDefault="00216F3E">
      <w:pPr>
        <w:numPr>
          <w:ilvl w:val="0"/>
          <w:numId w:val="4"/>
        </w:numPr>
        <w:shd w:val="clear" w:color="auto" w:fill="FFFFFF"/>
        <w:spacing w:after="120"/>
        <w:contextualSpacing/>
        <w:jc w:val="both"/>
        <w:rPr>
          <w:rFonts w:cs="Arial"/>
          <w:b/>
          <w:bCs/>
        </w:rPr>
      </w:pPr>
      <w:r>
        <w:rPr>
          <w:rFonts w:cs="Arial"/>
          <w:b/>
          <w:bCs/>
        </w:rPr>
        <w:t>ANEXO 1 – PLANTA DE CORTE DO AUDITÓRIO (INCLINAÇÃO DO PISO);</w:t>
      </w:r>
    </w:p>
    <w:p w:rsidR="000E4792" w:rsidRDefault="00216F3E">
      <w:pPr>
        <w:numPr>
          <w:ilvl w:val="0"/>
          <w:numId w:val="4"/>
        </w:numPr>
        <w:shd w:val="clear" w:color="auto" w:fill="FFFFFF"/>
        <w:spacing w:after="120"/>
        <w:contextualSpacing/>
        <w:jc w:val="both"/>
        <w:rPr>
          <w:rFonts w:cs="Arial"/>
          <w:b/>
          <w:bCs/>
        </w:rPr>
      </w:pPr>
      <w:r>
        <w:rPr>
          <w:rFonts w:cs="Arial"/>
          <w:b/>
          <w:bCs/>
        </w:rPr>
        <w:t>ANEXO 2 – PLANTA BAIXA DO AUDITÓRIO E PAGINAÇÃO DO FORRO;</w:t>
      </w:r>
    </w:p>
    <w:p w:rsidR="000E4792" w:rsidRDefault="00216F3E">
      <w:pPr>
        <w:numPr>
          <w:ilvl w:val="0"/>
          <w:numId w:val="4"/>
        </w:numPr>
        <w:shd w:val="clear" w:color="auto" w:fill="FFFFFF"/>
        <w:spacing w:after="120"/>
        <w:contextualSpacing/>
        <w:jc w:val="both"/>
        <w:rPr>
          <w:rFonts w:cs="Arial"/>
          <w:b/>
          <w:bCs/>
        </w:rPr>
      </w:pPr>
      <w:r>
        <w:rPr>
          <w:rFonts w:cs="Arial"/>
          <w:b/>
          <w:bCs/>
        </w:rPr>
        <w:t>ANEXO 3 – VISÃO GERAL FORRO MODULAR DE PVC;</w:t>
      </w:r>
    </w:p>
    <w:p w:rsidR="000E4792" w:rsidRDefault="000E4792">
      <w:pPr>
        <w:shd w:val="clear" w:color="auto" w:fill="FFFFFF"/>
        <w:spacing w:after="120"/>
        <w:contextualSpacing/>
        <w:jc w:val="both"/>
        <w:rPr>
          <w:rFonts w:cs="Arial"/>
          <w:b/>
          <w:bCs/>
        </w:rPr>
      </w:pPr>
    </w:p>
    <w:p w:rsidR="000E4792" w:rsidRDefault="000E4792">
      <w:pPr>
        <w:shd w:val="clear" w:color="auto" w:fill="FFFFFF"/>
        <w:spacing w:after="120"/>
        <w:contextualSpacing/>
        <w:jc w:val="both"/>
        <w:rPr>
          <w:rFonts w:cs="Arial"/>
          <w:b/>
          <w:bCs/>
        </w:rPr>
      </w:pPr>
    </w:p>
    <w:p w:rsidR="000E4792" w:rsidRDefault="000E4792">
      <w:pPr>
        <w:shd w:val="clear" w:color="auto" w:fill="FFFFFF"/>
        <w:spacing w:after="120"/>
        <w:contextualSpacing/>
        <w:jc w:val="both"/>
        <w:rPr>
          <w:rFonts w:cs="Arial"/>
          <w:b/>
          <w:bCs/>
        </w:rPr>
      </w:pPr>
    </w:p>
    <w:p w:rsidR="000E4792" w:rsidRDefault="000E4792">
      <w:pPr>
        <w:shd w:val="clear" w:color="auto" w:fill="FFFFFF"/>
        <w:spacing w:after="120"/>
        <w:contextualSpacing/>
        <w:jc w:val="both"/>
        <w:rPr>
          <w:rFonts w:cs="Arial"/>
          <w:b/>
          <w:bCs/>
        </w:rPr>
      </w:pPr>
    </w:p>
    <w:p w:rsidR="000E4792" w:rsidRDefault="00216F3E">
      <w:pPr>
        <w:shd w:val="clear" w:color="auto" w:fill="FFFFFF"/>
        <w:contextualSpacing/>
        <w:jc w:val="right"/>
        <w:rPr>
          <w:rFonts w:cs="Arial"/>
        </w:rPr>
      </w:pPr>
      <w:r>
        <w:rPr>
          <w:rFonts w:cs="Arial"/>
        </w:rPr>
        <w:t>Charqueadas, 07 de março de 2023.</w:t>
      </w:r>
    </w:p>
    <w:p w:rsidR="000E4792" w:rsidRDefault="000E4792">
      <w:pPr>
        <w:shd w:val="clear" w:color="auto" w:fill="FFFFFF"/>
        <w:contextualSpacing/>
        <w:jc w:val="center"/>
        <w:rPr>
          <w:rFonts w:cs="Arial"/>
        </w:rPr>
      </w:pPr>
    </w:p>
    <w:p w:rsidR="000E4792" w:rsidRDefault="000E4792">
      <w:pPr>
        <w:shd w:val="clear" w:color="auto" w:fill="FFFFFF"/>
        <w:contextualSpacing/>
        <w:jc w:val="center"/>
        <w:rPr>
          <w:rFonts w:cs="Arial"/>
        </w:rPr>
      </w:pPr>
    </w:p>
    <w:p w:rsidR="000E4792" w:rsidRDefault="000E4792">
      <w:pPr>
        <w:shd w:val="clear" w:color="auto" w:fill="FFFFFF"/>
        <w:contextualSpacing/>
        <w:jc w:val="center"/>
        <w:rPr>
          <w:rFonts w:cs="Arial"/>
        </w:rPr>
      </w:pPr>
    </w:p>
    <w:p w:rsidR="000E4792" w:rsidRDefault="000E4792">
      <w:pPr>
        <w:shd w:val="clear" w:color="auto" w:fill="FFFFFF"/>
        <w:contextualSpacing/>
        <w:jc w:val="center"/>
        <w:rPr>
          <w:rFonts w:cs="Arial"/>
        </w:rPr>
      </w:pPr>
    </w:p>
    <w:p w:rsidR="000E4792" w:rsidRDefault="000E4792">
      <w:pPr>
        <w:shd w:val="clear" w:color="auto" w:fill="FFFFFF"/>
        <w:contextualSpacing/>
        <w:jc w:val="center"/>
        <w:rPr>
          <w:rFonts w:cs="Arial"/>
        </w:rPr>
      </w:pPr>
    </w:p>
    <w:p w:rsidR="000E4792" w:rsidRDefault="00216F3E">
      <w:pPr>
        <w:shd w:val="clear" w:color="auto" w:fill="FFFFFF"/>
        <w:contextualSpacing/>
        <w:jc w:val="center"/>
      </w:pPr>
      <w:r>
        <w:rPr>
          <w:rFonts w:cs="Arial"/>
        </w:rPr>
        <w:t xml:space="preserve">Daniel </w:t>
      </w:r>
      <w:proofErr w:type="spellStart"/>
      <w:r>
        <w:rPr>
          <w:rFonts w:cs="Arial"/>
        </w:rPr>
        <w:t>Wolter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Martell</w:t>
      </w:r>
      <w:proofErr w:type="spellEnd"/>
    </w:p>
    <w:p w:rsidR="000E4792" w:rsidRDefault="00216F3E">
      <w:pPr>
        <w:shd w:val="clear" w:color="auto" w:fill="FFFFFF"/>
        <w:contextualSpacing/>
        <w:jc w:val="center"/>
      </w:pPr>
      <w:r>
        <w:t xml:space="preserve">Engenheiro Civil (CREA/RS 176257) – </w:t>
      </w:r>
      <w:proofErr w:type="spellStart"/>
      <w:proofErr w:type="gramStart"/>
      <w:r>
        <w:t>IFSul</w:t>
      </w:r>
      <w:proofErr w:type="spellEnd"/>
      <w:proofErr w:type="gramEnd"/>
      <w:r>
        <w:t xml:space="preserve"> Campus Charqueadas</w:t>
      </w:r>
    </w:p>
    <w:p w:rsidR="000E4792" w:rsidRDefault="00216F3E">
      <w:pPr>
        <w:shd w:val="clear" w:color="auto" w:fill="FFFFFF"/>
        <w:contextualSpacing/>
        <w:jc w:val="center"/>
      </w:pPr>
      <w:r>
        <w:rPr>
          <w:rFonts w:cs="Arial"/>
        </w:rPr>
        <w:t>Responsável pelo Termo de Referência</w:t>
      </w:r>
    </w:p>
    <w:p w:rsidR="000E4792" w:rsidRDefault="000E4792">
      <w:pPr>
        <w:shd w:val="clear" w:color="auto" w:fill="FFFFFF"/>
        <w:contextualSpacing/>
        <w:jc w:val="center"/>
        <w:rPr>
          <w:rFonts w:cs="Arial"/>
        </w:rPr>
      </w:pPr>
    </w:p>
    <w:p w:rsidR="000E4792" w:rsidRDefault="000E4792">
      <w:pPr>
        <w:shd w:val="clear" w:color="auto" w:fill="FFFFFF"/>
        <w:contextualSpacing/>
        <w:jc w:val="center"/>
      </w:pPr>
    </w:p>
    <w:sectPr w:rsidR="000E4792">
      <w:pgSz w:w="11906" w:h="16838"/>
      <w:pgMar w:top="1134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ohit Hindi">
    <w:altName w:val="Times New Roman"/>
    <w:panose1 w:val="00000000000000000000"/>
    <w:charset w:val="00"/>
    <w:family w:val="roman"/>
    <w:notTrueType/>
    <w:pitch w:val="default"/>
  </w:font>
  <w:font w:name="WenQuanYi Micro Hei"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424FBB"/>
    <w:multiLevelType w:val="multilevel"/>
    <w:tmpl w:val="0C9E632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Arial"/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448F5D28"/>
    <w:multiLevelType w:val="multilevel"/>
    <w:tmpl w:val="41129D32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>
    <w:nsid w:val="5B5B0D09"/>
    <w:multiLevelType w:val="multilevel"/>
    <w:tmpl w:val="730CF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>
    <w:nsid w:val="7D36417F"/>
    <w:multiLevelType w:val="multilevel"/>
    <w:tmpl w:val="AC108868"/>
    <w:lvl w:ilvl="0">
      <w:start w:val="1"/>
      <w:numFmt w:val="lowerLetter"/>
      <w:lvlText w:val="%1)"/>
      <w:lvlJc w:val="left"/>
      <w:pPr>
        <w:tabs>
          <w:tab w:val="num" w:pos="0"/>
        </w:tabs>
        <w:ind w:left="502" w:hanging="360"/>
      </w:pPr>
      <w:rPr>
        <w:rFonts w:ascii="Times New Roman" w:hAnsi="Times New Roman" w:cs="Arial"/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792"/>
    <w:rsid w:val="000E4792"/>
    <w:rsid w:val="00216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BE1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B46BE1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0"/>
    </w:rPr>
  </w:style>
  <w:style w:type="paragraph" w:styleId="Ttulo2">
    <w:name w:val="heading 2"/>
    <w:basedOn w:val="Normal"/>
    <w:next w:val="Normal"/>
    <w:link w:val="Ttulo2Char"/>
    <w:qFormat/>
    <w:rsid w:val="00B46BE1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B46BE1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qFormat/>
    <w:rsid w:val="00B46BE1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B46BE1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B46BE1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B46BE1"/>
    <w:pPr>
      <w:numPr>
        <w:ilvl w:val="6"/>
        <w:numId w:val="1"/>
      </w:numPr>
      <w:spacing w:before="240" w:after="60"/>
      <w:outlineLvl w:val="6"/>
    </w:pPr>
  </w:style>
  <w:style w:type="paragraph" w:styleId="Ttulo8">
    <w:name w:val="heading 8"/>
    <w:basedOn w:val="Normal"/>
    <w:next w:val="Normal"/>
    <w:link w:val="Ttulo8Char"/>
    <w:qFormat/>
    <w:rsid w:val="00B46BE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link w:val="Ttulo9Char"/>
    <w:qFormat/>
    <w:rsid w:val="00B46BE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qFormat/>
    <w:rsid w:val="00B46BE1"/>
    <w:rPr>
      <w:rFonts w:ascii="Arial" w:eastAsia="Times New Roman" w:hAnsi="Arial" w:cs="Arial"/>
      <w:b/>
      <w:bCs/>
      <w:sz w:val="20"/>
      <w:szCs w:val="24"/>
      <w:lang w:eastAsia="zh-CN"/>
    </w:rPr>
  </w:style>
  <w:style w:type="character" w:customStyle="1" w:styleId="Ttulo2Char">
    <w:name w:val="Título 2 Char"/>
    <w:basedOn w:val="Fontepargpadro"/>
    <w:link w:val="Ttulo2"/>
    <w:qFormat/>
    <w:rsid w:val="00B46BE1"/>
    <w:rPr>
      <w:rFonts w:ascii="Arial" w:eastAsia="Times New Roman" w:hAnsi="Arial" w:cs="Arial"/>
      <w:b/>
      <w:bCs/>
      <w:i/>
      <w:iCs/>
      <w:sz w:val="28"/>
      <w:szCs w:val="28"/>
      <w:lang w:eastAsia="zh-CN"/>
    </w:rPr>
  </w:style>
  <w:style w:type="character" w:customStyle="1" w:styleId="Ttulo3Char">
    <w:name w:val="Título 3 Char"/>
    <w:basedOn w:val="Fontepargpadro"/>
    <w:link w:val="Ttulo3"/>
    <w:qFormat/>
    <w:rsid w:val="00B46BE1"/>
    <w:rPr>
      <w:rFonts w:ascii="Arial" w:eastAsia="Times New Roman" w:hAnsi="Arial" w:cs="Arial"/>
      <w:b/>
      <w:bCs/>
      <w:sz w:val="26"/>
      <w:szCs w:val="26"/>
      <w:lang w:eastAsia="zh-CN"/>
    </w:rPr>
  </w:style>
  <w:style w:type="character" w:customStyle="1" w:styleId="Ttulo4Char">
    <w:name w:val="Título 4 Char"/>
    <w:basedOn w:val="Fontepargpadro"/>
    <w:link w:val="Ttulo4"/>
    <w:qFormat/>
    <w:rsid w:val="00B46BE1"/>
    <w:rPr>
      <w:rFonts w:ascii="Times New Roman" w:eastAsia="Times New Roman" w:hAnsi="Times New Roman" w:cs="Times New Roman"/>
      <w:b/>
      <w:bCs/>
      <w:sz w:val="28"/>
      <w:szCs w:val="28"/>
      <w:lang w:eastAsia="zh-CN"/>
    </w:rPr>
  </w:style>
  <w:style w:type="character" w:customStyle="1" w:styleId="Ttulo5Char">
    <w:name w:val="Título 5 Char"/>
    <w:basedOn w:val="Fontepargpadro"/>
    <w:link w:val="Ttulo5"/>
    <w:qFormat/>
    <w:rsid w:val="00B46BE1"/>
    <w:rPr>
      <w:rFonts w:ascii="Times New Roman" w:eastAsia="Times New Roman" w:hAnsi="Times New Roman" w:cs="Times New Roman"/>
      <w:b/>
      <w:bCs/>
      <w:i/>
      <w:iCs/>
      <w:sz w:val="26"/>
      <w:szCs w:val="26"/>
      <w:lang w:eastAsia="zh-CN"/>
    </w:rPr>
  </w:style>
  <w:style w:type="character" w:customStyle="1" w:styleId="Ttulo6Char">
    <w:name w:val="Título 6 Char"/>
    <w:basedOn w:val="Fontepargpadro"/>
    <w:link w:val="Ttulo6"/>
    <w:qFormat/>
    <w:rsid w:val="00B46BE1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Ttulo7Char">
    <w:name w:val="Título 7 Char"/>
    <w:basedOn w:val="Fontepargpadro"/>
    <w:link w:val="Ttulo7"/>
    <w:qFormat/>
    <w:rsid w:val="00B46BE1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tulo8Char">
    <w:name w:val="Título 8 Char"/>
    <w:basedOn w:val="Fontepargpadro"/>
    <w:link w:val="Ttulo8"/>
    <w:qFormat/>
    <w:rsid w:val="00B46BE1"/>
    <w:rPr>
      <w:rFonts w:ascii="Times New Roman" w:eastAsia="Times New Roman" w:hAnsi="Times New Roman" w:cs="Times New Roman"/>
      <w:i/>
      <w:iCs/>
      <w:sz w:val="24"/>
      <w:szCs w:val="24"/>
      <w:lang w:eastAsia="zh-CN"/>
    </w:rPr>
  </w:style>
  <w:style w:type="character" w:customStyle="1" w:styleId="Ttulo9Char">
    <w:name w:val="Título 9 Char"/>
    <w:basedOn w:val="Fontepargpadro"/>
    <w:link w:val="Ttulo9"/>
    <w:qFormat/>
    <w:rsid w:val="00B46BE1"/>
    <w:rPr>
      <w:rFonts w:ascii="Arial" w:eastAsia="Times New Roman" w:hAnsi="Arial" w:cs="Arial"/>
      <w:lang w:eastAsia="zh-CN"/>
    </w:rPr>
  </w:style>
  <w:style w:type="character" w:customStyle="1" w:styleId="WW8Num2z0">
    <w:name w:val="WW8Num2z0"/>
    <w:qFormat/>
    <w:rsid w:val="00B46BE1"/>
    <w:rPr>
      <w:rFonts w:ascii="Arial" w:hAnsi="Arial" w:cs="Arial"/>
      <w:b w:val="0"/>
      <w:i w:val="0"/>
      <w:sz w:val="22"/>
    </w:rPr>
  </w:style>
  <w:style w:type="character" w:customStyle="1" w:styleId="WW8Num3z0">
    <w:name w:val="WW8Num3z0"/>
    <w:qFormat/>
    <w:rsid w:val="00B46BE1"/>
    <w:rPr>
      <w:rFonts w:ascii="Arial" w:hAnsi="Arial" w:cs="Arial"/>
      <w:sz w:val="22"/>
      <w:szCs w:val="22"/>
    </w:rPr>
  </w:style>
  <w:style w:type="character" w:customStyle="1" w:styleId="WW8Num5z0">
    <w:name w:val="WW8Num5z0"/>
    <w:qFormat/>
    <w:rsid w:val="00B46BE1"/>
    <w:rPr>
      <w:rFonts w:ascii="Arial" w:hAnsi="Arial" w:cs="Arial"/>
      <w:b w:val="0"/>
      <w:i w:val="0"/>
      <w:sz w:val="22"/>
    </w:rPr>
  </w:style>
  <w:style w:type="character" w:customStyle="1" w:styleId="WW8Num6z0">
    <w:name w:val="WW8Num6z0"/>
    <w:qFormat/>
    <w:rsid w:val="00B46BE1"/>
    <w:rPr>
      <w:rFonts w:ascii="Arial" w:hAnsi="Arial" w:cs="Arial"/>
      <w:b w:val="0"/>
      <w:i w:val="0"/>
      <w:sz w:val="22"/>
    </w:rPr>
  </w:style>
  <w:style w:type="character" w:customStyle="1" w:styleId="WW8Num7z0">
    <w:name w:val="WW8Num7z0"/>
    <w:qFormat/>
    <w:rsid w:val="00B46BE1"/>
    <w:rPr>
      <w:rFonts w:ascii="Arial" w:hAnsi="Arial" w:cs="Arial"/>
      <w:b w:val="0"/>
      <w:i w:val="0"/>
      <w:sz w:val="22"/>
    </w:rPr>
  </w:style>
  <w:style w:type="character" w:customStyle="1" w:styleId="WW8Num9z0">
    <w:name w:val="WW8Num9z0"/>
    <w:qFormat/>
    <w:rsid w:val="00B46BE1"/>
    <w:rPr>
      <w:rFonts w:ascii="Arial" w:hAnsi="Arial" w:cs="Arial"/>
      <w:sz w:val="22"/>
      <w:szCs w:val="22"/>
    </w:rPr>
  </w:style>
  <w:style w:type="character" w:customStyle="1" w:styleId="WW8Num10z0">
    <w:name w:val="WW8Num10z0"/>
    <w:qFormat/>
    <w:rsid w:val="00B46BE1"/>
    <w:rPr>
      <w:rFonts w:ascii="Arial" w:hAnsi="Arial" w:cs="Arial"/>
      <w:b w:val="0"/>
      <w:i w:val="0"/>
      <w:sz w:val="22"/>
    </w:rPr>
  </w:style>
  <w:style w:type="character" w:customStyle="1" w:styleId="WW8Num11z0">
    <w:name w:val="WW8Num11z0"/>
    <w:qFormat/>
    <w:rsid w:val="00B46BE1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qFormat/>
    <w:rsid w:val="00B46BE1"/>
  </w:style>
  <w:style w:type="character" w:customStyle="1" w:styleId="Fontepargpadro5">
    <w:name w:val="Fonte parág. padrão5"/>
    <w:qFormat/>
    <w:rsid w:val="00B46BE1"/>
  </w:style>
  <w:style w:type="character" w:customStyle="1" w:styleId="WW-Absatz-Standardschriftart">
    <w:name w:val="WW-Absatz-Standardschriftart"/>
    <w:qFormat/>
    <w:rsid w:val="00B46BE1"/>
  </w:style>
  <w:style w:type="character" w:customStyle="1" w:styleId="Fontepargpadro4">
    <w:name w:val="Fonte parág. padrão4"/>
    <w:qFormat/>
    <w:rsid w:val="00B46BE1"/>
  </w:style>
  <w:style w:type="character" w:customStyle="1" w:styleId="Fontepargpadro3">
    <w:name w:val="Fonte parág. padrão3"/>
    <w:qFormat/>
    <w:rsid w:val="00B46BE1"/>
  </w:style>
  <w:style w:type="character" w:customStyle="1" w:styleId="WW-Absatz-Standardschriftart1">
    <w:name w:val="WW-Absatz-Standardschriftart1"/>
    <w:qFormat/>
    <w:rsid w:val="00B46BE1"/>
  </w:style>
  <w:style w:type="character" w:customStyle="1" w:styleId="WW-Absatz-Standardschriftart11">
    <w:name w:val="WW-Absatz-Standardschriftart11"/>
    <w:qFormat/>
    <w:rsid w:val="00B46BE1"/>
  </w:style>
  <w:style w:type="character" w:customStyle="1" w:styleId="WW-Absatz-Standardschriftart111">
    <w:name w:val="WW-Absatz-Standardschriftart111"/>
    <w:qFormat/>
    <w:rsid w:val="00B46BE1"/>
  </w:style>
  <w:style w:type="character" w:customStyle="1" w:styleId="WW-Absatz-Standardschriftart1111">
    <w:name w:val="WW-Absatz-Standardschriftart1111"/>
    <w:qFormat/>
    <w:rsid w:val="00B46BE1"/>
  </w:style>
  <w:style w:type="character" w:customStyle="1" w:styleId="WW-Absatz-Standardschriftart11111">
    <w:name w:val="WW-Absatz-Standardschriftart11111"/>
    <w:qFormat/>
    <w:rsid w:val="00B46BE1"/>
  </w:style>
  <w:style w:type="character" w:customStyle="1" w:styleId="WW-Absatz-Standardschriftart111111">
    <w:name w:val="WW-Absatz-Standardschriftart111111"/>
    <w:qFormat/>
    <w:rsid w:val="00B46BE1"/>
  </w:style>
  <w:style w:type="character" w:customStyle="1" w:styleId="Fontepargpadro2">
    <w:name w:val="Fonte parág. padrão2"/>
    <w:qFormat/>
    <w:rsid w:val="00B46BE1"/>
  </w:style>
  <w:style w:type="character" w:customStyle="1" w:styleId="WW-Absatz-Standardschriftart1111111">
    <w:name w:val="WW-Absatz-Standardschriftart1111111"/>
    <w:qFormat/>
    <w:rsid w:val="00B46BE1"/>
  </w:style>
  <w:style w:type="character" w:customStyle="1" w:styleId="WW-Absatz-Standardschriftart11111111">
    <w:name w:val="WW-Absatz-Standardschriftart11111111"/>
    <w:qFormat/>
    <w:rsid w:val="00B46BE1"/>
  </w:style>
  <w:style w:type="character" w:customStyle="1" w:styleId="WW-Absatz-Standardschriftart111111111">
    <w:name w:val="WW-Absatz-Standardschriftart111111111"/>
    <w:qFormat/>
    <w:rsid w:val="00B46BE1"/>
  </w:style>
  <w:style w:type="character" w:customStyle="1" w:styleId="WW-Absatz-Standardschriftart1111111111">
    <w:name w:val="WW-Absatz-Standardschriftart1111111111"/>
    <w:qFormat/>
    <w:rsid w:val="00B46BE1"/>
  </w:style>
  <w:style w:type="character" w:customStyle="1" w:styleId="WW-Absatz-Standardschriftart11111111111">
    <w:name w:val="WW-Absatz-Standardschriftart11111111111"/>
    <w:qFormat/>
    <w:rsid w:val="00B46BE1"/>
  </w:style>
  <w:style w:type="character" w:customStyle="1" w:styleId="WW-Absatz-Standardschriftart111111111111">
    <w:name w:val="WW-Absatz-Standardschriftart111111111111"/>
    <w:qFormat/>
    <w:rsid w:val="00B46BE1"/>
  </w:style>
  <w:style w:type="character" w:customStyle="1" w:styleId="WW-Absatz-Standardschriftart1111111111111">
    <w:name w:val="WW-Absatz-Standardschriftart1111111111111"/>
    <w:qFormat/>
    <w:rsid w:val="00B46BE1"/>
  </w:style>
  <w:style w:type="character" w:customStyle="1" w:styleId="WW8Num1z0">
    <w:name w:val="WW8Num1z0"/>
    <w:qFormat/>
    <w:rsid w:val="00B46BE1"/>
    <w:rPr>
      <w:rFonts w:ascii="Arial" w:hAnsi="Arial" w:cs="Arial"/>
      <w:sz w:val="22"/>
      <w:szCs w:val="22"/>
    </w:rPr>
  </w:style>
  <w:style w:type="character" w:customStyle="1" w:styleId="WW8Num4z0">
    <w:name w:val="WW8Num4z0"/>
    <w:qFormat/>
    <w:rsid w:val="00B46BE1"/>
    <w:rPr>
      <w:rFonts w:ascii="Arial" w:hAnsi="Arial" w:cs="Arial"/>
      <w:b w:val="0"/>
      <w:i w:val="0"/>
      <w:sz w:val="22"/>
    </w:rPr>
  </w:style>
  <w:style w:type="character" w:customStyle="1" w:styleId="WW8Num8z0">
    <w:name w:val="WW8Num8z0"/>
    <w:qFormat/>
    <w:rsid w:val="00B46BE1"/>
    <w:rPr>
      <w:rFonts w:ascii="Arial" w:hAnsi="Arial" w:cs="Arial"/>
      <w:sz w:val="16"/>
      <w:szCs w:val="16"/>
    </w:rPr>
  </w:style>
  <w:style w:type="character" w:customStyle="1" w:styleId="WW8Num12z0">
    <w:name w:val="WW8Num12z0"/>
    <w:qFormat/>
    <w:rsid w:val="00B46BE1"/>
    <w:rPr>
      <w:rFonts w:ascii="Arial" w:hAnsi="Arial" w:cs="Arial"/>
      <w:b w:val="0"/>
      <w:i w:val="0"/>
      <w:sz w:val="22"/>
    </w:rPr>
  </w:style>
  <w:style w:type="character" w:customStyle="1" w:styleId="WW8Num13z0">
    <w:name w:val="WW8Num13z0"/>
    <w:qFormat/>
    <w:rsid w:val="00B46BE1"/>
    <w:rPr>
      <w:rFonts w:ascii="Arial" w:hAnsi="Arial" w:cs="Arial"/>
      <w:sz w:val="22"/>
      <w:szCs w:val="22"/>
    </w:rPr>
  </w:style>
  <w:style w:type="character" w:customStyle="1" w:styleId="WW8Num14z0">
    <w:name w:val="WW8Num14z0"/>
    <w:qFormat/>
    <w:rsid w:val="00B46BE1"/>
    <w:rPr>
      <w:rFonts w:ascii="Arial" w:hAnsi="Arial" w:cs="Arial"/>
      <w:b w:val="0"/>
      <w:i w:val="0"/>
      <w:sz w:val="22"/>
    </w:rPr>
  </w:style>
  <w:style w:type="character" w:customStyle="1" w:styleId="WW8Num15z0">
    <w:name w:val="WW8Num15z0"/>
    <w:qFormat/>
    <w:rsid w:val="00B46BE1"/>
    <w:rPr>
      <w:rFonts w:ascii="Arial" w:hAnsi="Arial" w:cs="Arial"/>
      <w:sz w:val="22"/>
      <w:szCs w:val="22"/>
    </w:rPr>
  </w:style>
  <w:style w:type="character" w:customStyle="1" w:styleId="WW8Num16z0">
    <w:name w:val="WW8Num16z0"/>
    <w:qFormat/>
    <w:rsid w:val="00B46BE1"/>
    <w:rPr>
      <w:rFonts w:ascii="Arial" w:hAnsi="Arial" w:cs="Arial"/>
      <w:b w:val="0"/>
      <w:i w:val="0"/>
      <w:sz w:val="22"/>
    </w:rPr>
  </w:style>
  <w:style w:type="character" w:customStyle="1" w:styleId="WW8Num17z0">
    <w:name w:val="WW8Num17z0"/>
    <w:qFormat/>
    <w:rsid w:val="00B46BE1"/>
    <w:rPr>
      <w:rFonts w:ascii="Arial" w:hAnsi="Arial" w:cs="Arial"/>
      <w:b w:val="0"/>
      <w:i w:val="0"/>
      <w:sz w:val="22"/>
    </w:rPr>
  </w:style>
  <w:style w:type="character" w:customStyle="1" w:styleId="WW8Num18z0">
    <w:name w:val="WW8Num18z0"/>
    <w:qFormat/>
    <w:rsid w:val="00B46BE1"/>
    <w:rPr>
      <w:rFonts w:ascii="Arial" w:hAnsi="Arial" w:cs="Arial"/>
      <w:b w:val="0"/>
      <w:i w:val="0"/>
      <w:sz w:val="22"/>
    </w:rPr>
  </w:style>
  <w:style w:type="character" w:customStyle="1" w:styleId="WW8Num19z0">
    <w:name w:val="WW8Num19z0"/>
    <w:qFormat/>
    <w:rsid w:val="00B46BE1"/>
    <w:rPr>
      <w:rFonts w:ascii="Arial" w:hAnsi="Arial" w:cs="Arial"/>
      <w:sz w:val="22"/>
      <w:szCs w:val="22"/>
    </w:rPr>
  </w:style>
  <w:style w:type="character" w:customStyle="1" w:styleId="WW8Num21z0">
    <w:name w:val="WW8Num21z0"/>
    <w:qFormat/>
    <w:rsid w:val="00B46BE1"/>
    <w:rPr>
      <w:rFonts w:ascii="Arial" w:hAnsi="Arial" w:cs="Arial"/>
      <w:sz w:val="22"/>
      <w:szCs w:val="22"/>
    </w:rPr>
  </w:style>
  <w:style w:type="character" w:customStyle="1" w:styleId="WW8Num22z0">
    <w:name w:val="WW8Num22z0"/>
    <w:qFormat/>
    <w:rsid w:val="00B46BE1"/>
    <w:rPr>
      <w:rFonts w:ascii="Arial" w:hAnsi="Arial" w:cs="Arial"/>
      <w:b w:val="0"/>
      <w:i w:val="0"/>
      <w:sz w:val="22"/>
    </w:rPr>
  </w:style>
  <w:style w:type="character" w:customStyle="1" w:styleId="WW8Num23z0">
    <w:name w:val="WW8Num23z0"/>
    <w:qFormat/>
    <w:rsid w:val="00B46BE1"/>
    <w:rPr>
      <w:rFonts w:ascii="Arial" w:hAnsi="Arial" w:cs="Arial"/>
      <w:b w:val="0"/>
      <w:i w:val="0"/>
      <w:sz w:val="22"/>
    </w:rPr>
  </w:style>
  <w:style w:type="character" w:customStyle="1" w:styleId="WW8Num25z0">
    <w:name w:val="WW8Num25z0"/>
    <w:qFormat/>
    <w:rsid w:val="00B46BE1"/>
    <w:rPr>
      <w:rFonts w:ascii="Arial" w:hAnsi="Arial" w:cs="Arial"/>
      <w:b w:val="0"/>
      <w:i w:val="0"/>
      <w:sz w:val="22"/>
    </w:rPr>
  </w:style>
  <w:style w:type="character" w:customStyle="1" w:styleId="WW8Num26z0">
    <w:name w:val="WW8Num26z0"/>
    <w:qFormat/>
    <w:rsid w:val="00B46BE1"/>
    <w:rPr>
      <w:rFonts w:ascii="Arial" w:hAnsi="Arial" w:cs="Arial"/>
      <w:b w:val="0"/>
      <w:i w:val="0"/>
      <w:sz w:val="22"/>
    </w:rPr>
  </w:style>
  <w:style w:type="character" w:customStyle="1" w:styleId="WW8Num27z0">
    <w:name w:val="WW8Num27z0"/>
    <w:qFormat/>
    <w:rsid w:val="00B46BE1"/>
    <w:rPr>
      <w:rFonts w:ascii="Arial" w:hAnsi="Arial" w:cs="Arial"/>
      <w:sz w:val="22"/>
      <w:szCs w:val="22"/>
    </w:rPr>
  </w:style>
  <w:style w:type="character" w:customStyle="1" w:styleId="WW8Num30z0">
    <w:name w:val="WW8Num30z0"/>
    <w:qFormat/>
    <w:rsid w:val="00B46BE1"/>
    <w:rPr>
      <w:rFonts w:ascii="Arial" w:hAnsi="Arial" w:cs="Arial"/>
      <w:sz w:val="22"/>
      <w:szCs w:val="22"/>
    </w:rPr>
  </w:style>
  <w:style w:type="character" w:customStyle="1" w:styleId="WW8Num31z0">
    <w:name w:val="WW8Num31z0"/>
    <w:qFormat/>
    <w:rsid w:val="00B46BE1"/>
    <w:rPr>
      <w:rFonts w:ascii="Arial" w:hAnsi="Arial" w:cs="Arial"/>
      <w:sz w:val="22"/>
      <w:szCs w:val="22"/>
    </w:rPr>
  </w:style>
  <w:style w:type="character" w:customStyle="1" w:styleId="Fontepargpadro1">
    <w:name w:val="Fonte parág. padrão1"/>
    <w:qFormat/>
    <w:rsid w:val="00B46BE1"/>
  </w:style>
  <w:style w:type="character" w:customStyle="1" w:styleId="LinkdaInternet">
    <w:name w:val="Link da Internet"/>
    <w:rsid w:val="00B46BE1"/>
    <w:rPr>
      <w:color w:val="0000FF"/>
      <w:u w:val="single"/>
    </w:rPr>
  </w:style>
  <w:style w:type="character" w:styleId="Nmerodepgina">
    <w:name w:val="page number"/>
    <w:basedOn w:val="Fontepargpadro1"/>
    <w:qFormat/>
    <w:rsid w:val="00B46BE1"/>
  </w:style>
  <w:style w:type="character" w:customStyle="1" w:styleId="Linkdainternetvisitado">
    <w:name w:val="Link da internet visitado"/>
    <w:rsid w:val="00B46BE1"/>
    <w:rPr>
      <w:color w:val="800080"/>
      <w:u w:val="single"/>
    </w:rPr>
  </w:style>
  <w:style w:type="character" w:customStyle="1" w:styleId="CorpodetextoChar">
    <w:name w:val="Corpo de texto Char"/>
    <w:qFormat/>
    <w:rsid w:val="00B46BE1"/>
    <w:rPr>
      <w:rFonts w:ascii="Arial" w:hAnsi="Arial" w:cs="Arial"/>
      <w:sz w:val="24"/>
      <w:szCs w:val="24"/>
    </w:rPr>
  </w:style>
  <w:style w:type="character" w:customStyle="1" w:styleId="Smbolosdenumerao">
    <w:name w:val="Símbolos de numeração"/>
    <w:qFormat/>
    <w:rsid w:val="00B46BE1"/>
  </w:style>
  <w:style w:type="character" w:customStyle="1" w:styleId="RodapChar">
    <w:name w:val="Rodapé Char"/>
    <w:qFormat/>
    <w:rsid w:val="00B46BE1"/>
    <w:rPr>
      <w:sz w:val="24"/>
      <w:szCs w:val="24"/>
    </w:rPr>
  </w:style>
  <w:style w:type="character" w:styleId="Forte">
    <w:name w:val="Strong"/>
    <w:qFormat/>
    <w:rsid w:val="00B46BE1"/>
    <w:rPr>
      <w:b/>
      <w:bCs/>
    </w:rPr>
  </w:style>
  <w:style w:type="character" w:customStyle="1" w:styleId="CorpodetextoChar1">
    <w:name w:val="Corpo de texto Char1"/>
    <w:basedOn w:val="Fontepargpadro"/>
    <w:link w:val="Corpodetexto"/>
    <w:qFormat/>
    <w:rsid w:val="00B46BE1"/>
    <w:rPr>
      <w:rFonts w:ascii="Arial" w:eastAsia="Times New Roman" w:hAnsi="Arial" w:cs="Arial"/>
      <w:sz w:val="24"/>
      <w:szCs w:val="24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qFormat/>
    <w:rsid w:val="00B46BE1"/>
    <w:rPr>
      <w:rFonts w:ascii="Arial" w:eastAsia="Times New Roman" w:hAnsi="Arial" w:cs="Arial"/>
      <w:sz w:val="24"/>
      <w:szCs w:val="24"/>
      <w:lang w:eastAsia="zh-CN"/>
    </w:rPr>
  </w:style>
  <w:style w:type="character" w:customStyle="1" w:styleId="CabealhoChar">
    <w:name w:val="Cabeçalho Char"/>
    <w:basedOn w:val="Fontepargpadro"/>
    <w:link w:val="Cabealho"/>
    <w:qFormat/>
    <w:rsid w:val="00B46BE1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RodapChar1">
    <w:name w:val="Rodapé Char1"/>
    <w:basedOn w:val="Fontepargpadro"/>
    <w:link w:val="Rodap"/>
    <w:qFormat/>
    <w:rsid w:val="00B46BE1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extodebaloChar">
    <w:name w:val="Texto de balão Char"/>
    <w:basedOn w:val="Fontepargpadro"/>
    <w:link w:val="Textodebalo"/>
    <w:qFormat/>
    <w:rsid w:val="00B46BE1"/>
    <w:rPr>
      <w:rFonts w:ascii="Tahoma" w:eastAsia="Times New Roman" w:hAnsi="Tahoma" w:cs="Tahoma"/>
      <w:sz w:val="16"/>
      <w:szCs w:val="16"/>
      <w:lang w:eastAsia="zh-CN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qFormat/>
    <w:rsid w:val="00B46BE1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qFormat/>
    <w:rsid w:val="00997A8B"/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1"/>
    <w:rsid w:val="00B46BE1"/>
    <w:pPr>
      <w:jc w:val="both"/>
    </w:pPr>
    <w:rPr>
      <w:rFonts w:ascii="Arial" w:hAnsi="Arial" w:cs="Arial"/>
    </w:rPr>
  </w:style>
  <w:style w:type="paragraph" w:styleId="Lista">
    <w:name w:val="List"/>
    <w:basedOn w:val="Corpodetexto"/>
    <w:rsid w:val="00B46BE1"/>
    <w:rPr>
      <w:rFonts w:cs="Mangal"/>
    </w:rPr>
  </w:style>
  <w:style w:type="paragraph" w:styleId="Legenda">
    <w:name w:val="caption"/>
    <w:basedOn w:val="Normal"/>
    <w:qFormat/>
    <w:rsid w:val="00B46BE1"/>
    <w:pPr>
      <w:suppressLineNumbers/>
      <w:spacing w:before="120" w:after="120"/>
    </w:pPr>
    <w:rPr>
      <w:rFonts w:cs="Lohit Hindi"/>
      <w:i/>
      <w:iCs/>
    </w:rPr>
  </w:style>
  <w:style w:type="paragraph" w:customStyle="1" w:styleId="ndice">
    <w:name w:val="Índice"/>
    <w:basedOn w:val="Normal"/>
    <w:qFormat/>
    <w:rsid w:val="00B46BE1"/>
    <w:pPr>
      <w:suppressLineNumbers/>
    </w:pPr>
    <w:rPr>
      <w:rFonts w:cs="Mangal"/>
    </w:rPr>
  </w:style>
  <w:style w:type="paragraph" w:customStyle="1" w:styleId="Ttulo50">
    <w:name w:val="Título5"/>
    <w:basedOn w:val="Normal"/>
    <w:next w:val="Corpodetexto"/>
    <w:qFormat/>
    <w:rsid w:val="00B46BE1"/>
    <w:pPr>
      <w:keepNext/>
      <w:spacing w:before="240" w:after="120"/>
    </w:pPr>
    <w:rPr>
      <w:rFonts w:ascii="Arial" w:eastAsia="WenQuanYi Micro Hei" w:hAnsi="Arial" w:cs="Lohit Hindi"/>
      <w:sz w:val="28"/>
      <w:szCs w:val="28"/>
    </w:rPr>
  </w:style>
  <w:style w:type="paragraph" w:customStyle="1" w:styleId="Ttulo40">
    <w:name w:val="Título4"/>
    <w:basedOn w:val="Normal"/>
    <w:next w:val="Corpodetexto"/>
    <w:qFormat/>
    <w:rsid w:val="00B46BE1"/>
    <w:pPr>
      <w:keepNext/>
      <w:spacing w:before="240" w:after="120"/>
    </w:pPr>
    <w:rPr>
      <w:rFonts w:ascii="Arial" w:eastAsia="WenQuanYi Micro Hei" w:hAnsi="Arial" w:cs="Lohit Hindi"/>
      <w:sz w:val="28"/>
      <w:szCs w:val="28"/>
    </w:rPr>
  </w:style>
  <w:style w:type="paragraph" w:customStyle="1" w:styleId="Ttulo30">
    <w:name w:val="Título3"/>
    <w:basedOn w:val="Normal"/>
    <w:next w:val="Corpodetexto"/>
    <w:qFormat/>
    <w:rsid w:val="00B46BE1"/>
    <w:pPr>
      <w:keepNext/>
      <w:spacing w:before="240" w:after="120"/>
    </w:pPr>
    <w:rPr>
      <w:rFonts w:ascii="Arial" w:eastAsia="WenQuanYi Micro Hei" w:hAnsi="Arial" w:cs="Lohit Hindi"/>
      <w:sz w:val="28"/>
      <w:szCs w:val="28"/>
    </w:rPr>
  </w:style>
  <w:style w:type="paragraph" w:customStyle="1" w:styleId="Ttulo20">
    <w:name w:val="Título2"/>
    <w:basedOn w:val="Normal"/>
    <w:next w:val="Corpodetexto"/>
    <w:qFormat/>
    <w:rsid w:val="00B46BE1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2">
    <w:name w:val="Legenda2"/>
    <w:basedOn w:val="Normal"/>
    <w:qFormat/>
    <w:rsid w:val="00B46BE1"/>
    <w:pPr>
      <w:suppressLineNumbers/>
      <w:spacing w:before="120" w:after="120"/>
    </w:pPr>
    <w:rPr>
      <w:rFonts w:cs="Mangal"/>
      <w:i/>
      <w:iCs/>
    </w:rPr>
  </w:style>
  <w:style w:type="paragraph" w:customStyle="1" w:styleId="Ttulo10">
    <w:name w:val="Título1"/>
    <w:basedOn w:val="Normal"/>
    <w:next w:val="Corpodetexto"/>
    <w:qFormat/>
    <w:rsid w:val="00B46BE1"/>
    <w:pPr>
      <w:jc w:val="center"/>
    </w:pPr>
    <w:rPr>
      <w:rFonts w:ascii="Arial Narrow" w:hAnsi="Arial Narrow" w:cs="Arial"/>
      <w:b/>
      <w:bCs/>
    </w:rPr>
  </w:style>
  <w:style w:type="paragraph" w:customStyle="1" w:styleId="Legenda1">
    <w:name w:val="Legenda1"/>
    <w:basedOn w:val="Normal"/>
    <w:qFormat/>
    <w:rsid w:val="00B46BE1"/>
    <w:pPr>
      <w:suppressLineNumbers/>
      <w:spacing w:before="120" w:after="120"/>
    </w:pPr>
    <w:rPr>
      <w:rFonts w:cs="Mangal"/>
      <w:i/>
      <w:iCs/>
    </w:rPr>
  </w:style>
  <w:style w:type="paragraph" w:styleId="Recuodecorpodetexto">
    <w:name w:val="Body Text Indent"/>
    <w:basedOn w:val="Normal"/>
    <w:link w:val="RecuodecorpodetextoChar"/>
    <w:rsid w:val="00B46BE1"/>
    <w:pPr>
      <w:ind w:left="360"/>
      <w:jc w:val="both"/>
    </w:pPr>
    <w:rPr>
      <w:rFonts w:ascii="Arial" w:hAnsi="Arial"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rsid w:val="00B46BE1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1"/>
    <w:rsid w:val="00B46BE1"/>
    <w:pPr>
      <w:tabs>
        <w:tab w:val="center" w:pos="4419"/>
        <w:tab w:val="right" w:pos="8838"/>
      </w:tabs>
    </w:pPr>
  </w:style>
  <w:style w:type="paragraph" w:customStyle="1" w:styleId="Corpodetexto21">
    <w:name w:val="Corpo de texto 21"/>
    <w:basedOn w:val="Normal"/>
    <w:qFormat/>
    <w:rsid w:val="00B46BE1"/>
    <w:pPr>
      <w:ind w:right="-284"/>
      <w:jc w:val="both"/>
    </w:pPr>
    <w:rPr>
      <w:rFonts w:ascii="Arial" w:hAnsi="Arial" w:cs="Arial"/>
      <w:szCs w:val="20"/>
    </w:rPr>
  </w:style>
  <w:style w:type="paragraph" w:customStyle="1" w:styleId="Recuodecorpodetexto21">
    <w:name w:val="Recuo de corpo de texto 21"/>
    <w:basedOn w:val="Normal"/>
    <w:qFormat/>
    <w:rsid w:val="00B46BE1"/>
    <w:pPr>
      <w:ind w:firstLine="709"/>
      <w:jc w:val="both"/>
    </w:pPr>
    <w:rPr>
      <w:rFonts w:ascii="Arial" w:hAnsi="Arial" w:cs="Arial"/>
      <w:sz w:val="22"/>
    </w:rPr>
  </w:style>
  <w:style w:type="paragraph" w:customStyle="1" w:styleId="Corpodetexto31">
    <w:name w:val="Corpo de texto 31"/>
    <w:basedOn w:val="Normal"/>
    <w:qFormat/>
    <w:rsid w:val="00B46BE1"/>
    <w:pPr>
      <w:jc w:val="both"/>
    </w:pPr>
    <w:rPr>
      <w:rFonts w:ascii="Arial" w:hAnsi="Arial" w:cs="Arial"/>
      <w:sz w:val="22"/>
    </w:rPr>
  </w:style>
  <w:style w:type="paragraph" w:styleId="Textodebalo">
    <w:name w:val="Balloon Text"/>
    <w:basedOn w:val="Normal"/>
    <w:link w:val="TextodebaloChar"/>
    <w:qFormat/>
    <w:rsid w:val="00B46BE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qFormat/>
    <w:rsid w:val="00B46BE1"/>
    <w:pPr>
      <w:spacing w:before="280" w:after="280"/>
    </w:pPr>
  </w:style>
  <w:style w:type="paragraph" w:customStyle="1" w:styleId="Contedodetabela">
    <w:name w:val="Conteúdo de tabela"/>
    <w:basedOn w:val="Normal"/>
    <w:qFormat/>
    <w:rsid w:val="00B46BE1"/>
    <w:pPr>
      <w:suppressLineNumbers/>
    </w:pPr>
  </w:style>
  <w:style w:type="paragraph" w:customStyle="1" w:styleId="Contedodatabela">
    <w:name w:val="Conteúdo da tabela"/>
    <w:basedOn w:val="Normal"/>
    <w:qFormat/>
    <w:rsid w:val="00B46BE1"/>
    <w:pPr>
      <w:suppressLineNumbers/>
    </w:pPr>
  </w:style>
  <w:style w:type="paragraph" w:customStyle="1" w:styleId="Ttulodetabela">
    <w:name w:val="Título de tabela"/>
    <w:basedOn w:val="Contedodetabela"/>
    <w:qFormat/>
    <w:rsid w:val="00B46BE1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qFormat/>
    <w:rsid w:val="00B46BE1"/>
  </w:style>
  <w:style w:type="paragraph" w:customStyle="1" w:styleId="Contedodoquadro">
    <w:name w:val="Conteúdo do quadro"/>
    <w:basedOn w:val="Corpodetexto"/>
    <w:qFormat/>
    <w:rsid w:val="00B46BE1"/>
  </w:style>
  <w:style w:type="paragraph" w:styleId="PargrafodaLista">
    <w:name w:val="List Paragraph"/>
    <w:basedOn w:val="Normal"/>
    <w:uiPriority w:val="34"/>
    <w:qFormat/>
    <w:rsid w:val="00B46BE1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Corpodetexto3">
    <w:name w:val="Body Text 3"/>
    <w:basedOn w:val="Normal"/>
    <w:link w:val="Corpodetexto3Char"/>
    <w:uiPriority w:val="99"/>
    <w:semiHidden/>
    <w:unhideWhenUsed/>
    <w:qFormat/>
    <w:rsid w:val="00B46BE1"/>
    <w:pPr>
      <w:spacing w:after="120"/>
    </w:pPr>
    <w:rPr>
      <w:sz w:val="16"/>
      <w:szCs w:val="16"/>
      <w:lang w:eastAsia="ar-SA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qFormat/>
    <w:rsid w:val="00997A8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B46BE1"/>
    <w:rPr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BE1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B46BE1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0"/>
    </w:rPr>
  </w:style>
  <w:style w:type="paragraph" w:styleId="Ttulo2">
    <w:name w:val="heading 2"/>
    <w:basedOn w:val="Normal"/>
    <w:next w:val="Normal"/>
    <w:link w:val="Ttulo2Char"/>
    <w:qFormat/>
    <w:rsid w:val="00B46BE1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B46BE1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qFormat/>
    <w:rsid w:val="00B46BE1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B46BE1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B46BE1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B46BE1"/>
    <w:pPr>
      <w:numPr>
        <w:ilvl w:val="6"/>
        <w:numId w:val="1"/>
      </w:numPr>
      <w:spacing w:before="240" w:after="60"/>
      <w:outlineLvl w:val="6"/>
    </w:pPr>
  </w:style>
  <w:style w:type="paragraph" w:styleId="Ttulo8">
    <w:name w:val="heading 8"/>
    <w:basedOn w:val="Normal"/>
    <w:next w:val="Normal"/>
    <w:link w:val="Ttulo8Char"/>
    <w:qFormat/>
    <w:rsid w:val="00B46BE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link w:val="Ttulo9Char"/>
    <w:qFormat/>
    <w:rsid w:val="00B46BE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qFormat/>
    <w:rsid w:val="00B46BE1"/>
    <w:rPr>
      <w:rFonts w:ascii="Arial" w:eastAsia="Times New Roman" w:hAnsi="Arial" w:cs="Arial"/>
      <w:b/>
      <w:bCs/>
      <w:sz w:val="20"/>
      <w:szCs w:val="24"/>
      <w:lang w:eastAsia="zh-CN"/>
    </w:rPr>
  </w:style>
  <w:style w:type="character" w:customStyle="1" w:styleId="Ttulo2Char">
    <w:name w:val="Título 2 Char"/>
    <w:basedOn w:val="Fontepargpadro"/>
    <w:link w:val="Ttulo2"/>
    <w:qFormat/>
    <w:rsid w:val="00B46BE1"/>
    <w:rPr>
      <w:rFonts w:ascii="Arial" w:eastAsia="Times New Roman" w:hAnsi="Arial" w:cs="Arial"/>
      <w:b/>
      <w:bCs/>
      <w:i/>
      <w:iCs/>
      <w:sz w:val="28"/>
      <w:szCs w:val="28"/>
      <w:lang w:eastAsia="zh-CN"/>
    </w:rPr>
  </w:style>
  <w:style w:type="character" w:customStyle="1" w:styleId="Ttulo3Char">
    <w:name w:val="Título 3 Char"/>
    <w:basedOn w:val="Fontepargpadro"/>
    <w:link w:val="Ttulo3"/>
    <w:qFormat/>
    <w:rsid w:val="00B46BE1"/>
    <w:rPr>
      <w:rFonts w:ascii="Arial" w:eastAsia="Times New Roman" w:hAnsi="Arial" w:cs="Arial"/>
      <w:b/>
      <w:bCs/>
      <w:sz w:val="26"/>
      <w:szCs w:val="26"/>
      <w:lang w:eastAsia="zh-CN"/>
    </w:rPr>
  </w:style>
  <w:style w:type="character" w:customStyle="1" w:styleId="Ttulo4Char">
    <w:name w:val="Título 4 Char"/>
    <w:basedOn w:val="Fontepargpadro"/>
    <w:link w:val="Ttulo4"/>
    <w:qFormat/>
    <w:rsid w:val="00B46BE1"/>
    <w:rPr>
      <w:rFonts w:ascii="Times New Roman" w:eastAsia="Times New Roman" w:hAnsi="Times New Roman" w:cs="Times New Roman"/>
      <w:b/>
      <w:bCs/>
      <w:sz w:val="28"/>
      <w:szCs w:val="28"/>
      <w:lang w:eastAsia="zh-CN"/>
    </w:rPr>
  </w:style>
  <w:style w:type="character" w:customStyle="1" w:styleId="Ttulo5Char">
    <w:name w:val="Título 5 Char"/>
    <w:basedOn w:val="Fontepargpadro"/>
    <w:link w:val="Ttulo5"/>
    <w:qFormat/>
    <w:rsid w:val="00B46BE1"/>
    <w:rPr>
      <w:rFonts w:ascii="Times New Roman" w:eastAsia="Times New Roman" w:hAnsi="Times New Roman" w:cs="Times New Roman"/>
      <w:b/>
      <w:bCs/>
      <w:i/>
      <w:iCs/>
      <w:sz w:val="26"/>
      <w:szCs w:val="26"/>
      <w:lang w:eastAsia="zh-CN"/>
    </w:rPr>
  </w:style>
  <w:style w:type="character" w:customStyle="1" w:styleId="Ttulo6Char">
    <w:name w:val="Título 6 Char"/>
    <w:basedOn w:val="Fontepargpadro"/>
    <w:link w:val="Ttulo6"/>
    <w:qFormat/>
    <w:rsid w:val="00B46BE1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Ttulo7Char">
    <w:name w:val="Título 7 Char"/>
    <w:basedOn w:val="Fontepargpadro"/>
    <w:link w:val="Ttulo7"/>
    <w:qFormat/>
    <w:rsid w:val="00B46BE1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tulo8Char">
    <w:name w:val="Título 8 Char"/>
    <w:basedOn w:val="Fontepargpadro"/>
    <w:link w:val="Ttulo8"/>
    <w:qFormat/>
    <w:rsid w:val="00B46BE1"/>
    <w:rPr>
      <w:rFonts w:ascii="Times New Roman" w:eastAsia="Times New Roman" w:hAnsi="Times New Roman" w:cs="Times New Roman"/>
      <w:i/>
      <w:iCs/>
      <w:sz w:val="24"/>
      <w:szCs w:val="24"/>
      <w:lang w:eastAsia="zh-CN"/>
    </w:rPr>
  </w:style>
  <w:style w:type="character" w:customStyle="1" w:styleId="Ttulo9Char">
    <w:name w:val="Título 9 Char"/>
    <w:basedOn w:val="Fontepargpadro"/>
    <w:link w:val="Ttulo9"/>
    <w:qFormat/>
    <w:rsid w:val="00B46BE1"/>
    <w:rPr>
      <w:rFonts w:ascii="Arial" w:eastAsia="Times New Roman" w:hAnsi="Arial" w:cs="Arial"/>
      <w:lang w:eastAsia="zh-CN"/>
    </w:rPr>
  </w:style>
  <w:style w:type="character" w:customStyle="1" w:styleId="WW8Num2z0">
    <w:name w:val="WW8Num2z0"/>
    <w:qFormat/>
    <w:rsid w:val="00B46BE1"/>
    <w:rPr>
      <w:rFonts w:ascii="Arial" w:hAnsi="Arial" w:cs="Arial"/>
      <w:b w:val="0"/>
      <w:i w:val="0"/>
      <w:sz w:val="22"/>
    </w:rPr>
  </w:style>
  <w:style w:type="character" w:customStyle="1" w:styleId="WW8Num3z0">
    <w:name w:val="WW8Num3z0"/>
    <w:qFormat/>
    <w:rsid w:val="00B46BE1"/>
    <w:rPr>
      <w:rFonts w:ascii="Arial" w:hAnsi="Arial" w:cs="Arial"/>
      <w:sz w:val="22"/>
      <w:szCs w:val="22"/>
    </w:rPr>
  </w:style>
  <w:style w:type="character" w:customStyle="1" w:styleId="WW8Num5z0">
    <w:name w:val="WW8Num5z0"/>
    <w:qFormat/>
    <w:rsid w:val="00B46BE1"/>
    <w:rPr>
      <w:rFonts w:ascii="Arial" w:hAnsi="Arial" w:cs="Arial"/>
      <w:b w:val="0"/>
      <w:i w:val="0"/>
      <w:sz w:val="22"/>
    </w:rPr>
  </w:style>
  <w:style w:type="character" w:customStyle="1" w:styleId="WW8Num6z0">
    <w:name w:val="WW8Num6z0"/>
    <w:qFormat/>
    <w:rsid w:val="00B46BE1"/>
    <w:rPr>
      <w:rFonts w:ascii="Arial" w:hAnsi="Arial" w:cs="Arial"/>
      <w:b w:val="0"/>
      <w:i w:val="0"/>
      <w:sz w:val="22"/>
    </w:rPr>
  </w:style>
  <w:style w:type="character" w:customStyle="1" w:styleId="WW8Num7z0">
    <w:name w:val="WW8Num7z0"/>
    <w:qFormat/>
    <w:rsid w:val="00B46BE1"/>
    <w:rPr>
      <w:rFonts w:ascii="Arial" w:hAnsi="Arial" w:cs="Arial"/>
      <w:b w:val="0"/>
      <w:i w:val="0"/>
      <w:sz w:val="22"/>
    </w:rPr>
  </w:style>
  <w:style w:type="character" w:customStyle="1" w:styleId="WW8Num9z0">
    <w:name w:val="WW8Num9z0"/>
    <w:qFormat/>
    <w:rsid w:val="00B46BE1"/>
    <w:rPr>
      <w:rFonts w:ascii="Arial" w:hAnsi="Arial" w:cs="Arial"/>
      <w:sz w:val="22"/>
      <w:szCs w:val="22"/>
    </w:rPr>
  </w:style>
  <w:style w:type="character" w:customStyle="1" w:styleId="WW8Num10z0">
    <w:name w:val="WW8Num10z0"/>
    <w:qFormat/>
    <w:rsid w:val="00B46BE1"/>
    <w:rPr>
      <w:rFonts w:ascii="Arial" w:hAnsi="Arial" w:cs="Arial"/>
      <w:b w:val="0"/>
      <w:i w:val="0"/>
      <w:sz w:val="22"/>
    </w:rPr>
  </w:style>
  <w:style w:type="character" w:customStyle="1" w:styleId="WW8Num11z0">
    <w:name w:val="WW8Num11z0"/>
    <w:qFormat/>
    <w:rsid w:val="00B46BE1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qFormat/>
    <w:rsid w:val="00B46BE1"/>
  </w:style>
  <w:style w:type="character" w:customStyle="1" w:styleId="Fontepargpadro5">
    <w:name w:val="Fonte parág. padrão5"/>
    <w:qFormat/>
    <w:rsid w:val="00B46BE1"/>
  </w:style>
  <w:style w:type="character" w:customStyle="1" w:styleId="WW-Absatz-Standardschriftart">
    <w:name w:val="WW-Absatz-Standardschriftart"/>
    <w:qFormat/>
    <w:rsid w:val="00B46BE1"/>
  </w:style>
  <w:style w:type="character" w:customStyle="1" w:styleId="Fontepargpadro4">
    <w:name w:val="Fonte parág. padrão4"/>
    <w:qFormat/>
    <w:rsid w:val="00B46BE1"/>
  </w:style>
  <w:style w:type="character" w:customStyle="1" w:styleId="Fontepargpadro3">
    <w:name w:val="Fonte parág. padrão3"/>
    <w:qFormat/>
    <w:rsid w:val="00B46BE1"/>
  </w:style>
  <w:style w:type="character" w:customStyle="1" w:styleId="WW-Absatz-Standardschriftart1">
    <w:name w:val="WW-Absatz-Standardschriftart1"/>
    <w:qFormat/>
    <w:rsid w:val="00B46BE1"/>
  </w:style>
  <w:style w:type="character" w:customStyle="1" w:styleId="WW-Absatz-Standardschriftart11">
    <w:name w:val="WW-Absatz-Standardschriftart11"/>
    <w:qFormat/>
    <w:rsid w:val="00B46BE1"/>
  </w:style>
  <w:style w:type="character" w:customStyle="1" w:styleId="WW-Absatz-Standardschriftart111">
    <w:name w:val="WW-Absatz-Standardschriftart111"/>
    <w:qFormat/>
    <w:rsid w:val="00B46BE1"/>
  </w:style>
  <w:style w:type="character" w:customStyle="1" w:styleId="WW-Absatz-Standardschriftart1111">
    <w:name w:val="WW-Absatz-Standardschriftart1111"/>
    <w:qFormat/>
    <w:rsid w:val="00B46BE1"/>
  </w:style>
  <w:style w:type="character" w:customStyle="1" w:styleId="WW-Absatz-Standardschriftart11111">
    <w:name w:val="WW-Absatz-Standardschriftart11111"/>
    <w:qFormat/>
    <w:rsid w:val="00B46BE1"/>
  </w:style>
  <w:style w:type="character" w:customStyle="1" w:styleId="WW-Absatz-Standardschriftart111111">
    <w:name w:val="WW-Absatz-Standardschriftart111111"/>
    <w:qFormat/>
    <w:rsid w:val="00B46BE1"/>
  </w:style>
  <w:style w:type="character" w:customStyle="1" w:styleId="Fontepargpadro2">
    <w:name w:val="Fonte parág. padrão2"/>
    <w:qFormat/>
    <w:rsid w:val="00B46BE1"/>
  </w:style>
  <w:style w:type="character" w:customStyle="1" w:styleId="WW-Absatz-Standardschriftart1111111">
    <w:name w:val="WW-Absatz-Standardschriftart1111111"/>
    <w:qFormat/>
    <w:rsid w:val="00B46BE1"/>
  </w:style>
  <w:style w:type="character" w:customStyle="1" w:styleId="WW-Absatz-Standardschriftart11111111">
    <w:name w:val="WW-Absatz-Standardschriftart11111111"/>
    <w:qFormat/>
    <w:rsid w:val="00B46BE1"/>
  </w:style>
  <w:style w:type="character" w:customStyle="1" w:styleId="WW-Absatz-Standardschriftart111111111">
    <w:name w:val="WW-Absatz-Standardschriftart111111111"/>
    <w:qFormat/>
    <w:rsid w:val="00B46BE1"/>
  </w:style>
  <w:style w:type="character" w:customStyle="1" w:styleId="WW-Absatz-Standardschriftart1111111111">
    <w:name w:val="WW-Absatz-Standardschriftart1111111111"/>
    <w:qFormat/>
    <w:rsid w:val="00B46BE1"/>
  </w:style>
  <w:style w:type="character" w:customStyle="1" w:styleId="WW-Absatz-Standardschriftart11111111111">
    <w:name w:val="WW-Absatz-Standardschriftart11111111111"/>
    <w:qFormat/>
    <w:rsid w:val="00B46BE1"/>
  </w:style>
  <w:style w:type="character" w:customStyle="1" w:styleId="WW-Absatz-Standardschriftart111111111111">
    <w:name w:val="WW-Absatz-Standardschriftart111111111111"/>
    <w:qFormat/>
    <w:rsid w:val="00B46BE1"/>
  </w:style>
  <w:style w:type="character" w:customStyle="1" w:styleId="WW-Absatz-Standardschriftart1111111111111">
    <w:name w:val="WW-Absatz-Standardschriftart1111111111111"/>
    <w:qFormat/>
    <w:rsid w:val="00B46BE1"/>
  </w:style>
  <w:style w:type="character" w:customStyle="1" w:styleId="WW8Num1z0">
    <w:name w:val="WW8Num1z0"/>
    <w:qFormat/>
    <w:rsid w:val="00B46BE1"/>
    <w:rPr>
      <w:rFonts w:ascii="Arial" w:hAnsi="Arial" w:cs="Arial"/>
      <w:sz w:val="22"/>
      <w:szCs w:val="22"/>
    </w:rPr>
  </w:style>
  <w:style w:type="character" w:customStyle="1" w:styleId="WW8Num4z0">
    <w:name w:val="WW8Num4z0"/>
    <w:qFormat/>
    <w:rsid w:val="00B46BE1"/>
    <w:rPr>
      <w:rFonts w:ascii="Arial" w:hAnsi="Arial" w:cs="Arial"/>
      <w:b w:val="0"/>
      <w:i w:val="0"/>
      <w:sz w:val="22"/>
    </w:rPr>
  </w:style>
  <w:style w:type="character" w:customStyle="1" w:styleId="WW8Num8z0">
    <w:name w:val="WW8Num8z0"/>
    <w:qFormat/>
    <w:rsid w:val="00B46BE1"/>
    <w:rPr>
      <w:rFonts w:ascii="Arial" w:hAnsi="Arial" w:cs="Arial"/>
      <w:sz w:val="16"/>
      <w:szCs w:val="16"/>
    </w:rPr>
  </w:style>
  <w:style w:type="character" w:customStyle="1" w:styleId="WW8Num12z0">
    <w:name w:val="WW8Num12z0"/>
    <w:qFormat/>
    <w:rsid w:val="00B46BE1"/>
    <w:rPr>
      <w:rFonts w:ascii="Arial" w:hAnsi="Arial" w:cs="Arial"/>
      <w:b w:val="0"/>
      <w:i w:val="0"/>
      <w:sz w:val="22"/>
    </w:rPr>
  </w:style>
  <w:style w:type="character" w:customStyle="1" w:styleId="WW8Num13z0">
    <w:name w:val="WW8Num13z0"/>
    <w:qFormat/>
    <w:rsid w:val="00B46BE1"/>
    <w:rPr>
      <w:rFonts w:ascii="Arial" w:hAnsi="Arial" w:cs="Arial"/>
      <w:sz w:val="22"/>
      <w:szCs w:val="22"/>
    </w:rPr>
  </w:style>
  <w:style w:type="character" w:customStyle="1" w:styleId="WW8Num14z0">
    <w:name w:val="WW8Num14z0"/>
    <w:qFormat/>
    <w:rsid w:val="00B46BE1"/>
    <w:rPr>
      <w:rFonts w:ascii="Arial" w:hAnsi="Arial" w:cs="Arial"/>
      <w:b w:val="0"/>
      <w:i w:val="0"/>
      <w:sz w:val="22"/>
    </w:rPr>
  </w:style>
  <w:style w:type="character" w:customStyle="1" w:styleId="WW8Num15z0">
    <w:name w:val="WW8Num15z0"/>
    <w:qFormat/>
    <w:rsid w:val="00B46BE1"/>
    <w:rPr>
      <w:rFonts w:ascii="Arial" w:hAnsi="Arial" w:cs="Arial"/>
      <w:sz w:val="22"/>
      <w:szCs w:val="22"/>
    </w:rPr>
  </w:style>
  <w:style w:type="character" w:customStyle="1" w:styleId="WW8Num16z0">
    <w:name w:val="WW8Num16z0"/>
    <w:qFormat/>
    <w:rsid w:val="00B46BE1"/>
    <w:rPr>
      <w:rFonts w:ascii="Arial" w:hAnsi="Arial" w:cs="Arial"/>
      <w:b w:val="0"/>
      <w:i w:val="0"/>
      <w:sz w:val="22"/>
    </w:rPr>
  </w:style>
  <w:style w:type="character" w:customStyle="1" w:styleId="WW8Num17z0">
    <w:name w:val="WW8Num17z0"/>
    <w:qFormat/>
    <w:rsid w:val="00B46BE1"/>
    <w:rPr>
      <w:rFonts w:ascii="Arial" w:hAnsi="Arial" w:cs="Arial"/>
      <w:b w:val="0"/>
      <w:i w:val="0"/>
      <w:sz w:val="22"/>
    </w:rPr>
  </w:style>
  <w:style w:type="character" w:customStyle="1" w:styleId="WW8Num18z0">
    <w:name w:val="WW8Num18z0"/>
    <w:qFormat/>
    <w:rsid w:val="00B46BE1"/>
    <w:rPr>
      <w:rFonts w:ascii="Arial" w:hAnsi="Arial" w:cs="Arial"/>
      <w:b w:val="0"/>
      <w:i w:val="0"/>
      <w:sz w:val="22"/>
    </w:rPr>
  </w:style>
  <w:style w:type="character" w:customStyle="1" w:styleId="WW8Num19z0">
    <w:name w:val="WW8Num19z0"/>
    <w:qFormat/>
    <w:rsid w:val="00B46BE1"/>
    <w:rPr>
      <w:rFonts w:ascii="Arial" w:hAnsi="Arial" w:cs="Arial"/>
      <w:sz w:val="22"/>
      <w:szCs w:val="22"/>
    </w:rPr>
  </w:style>
  <w:style w:type="character" w:customStyle="1" w:styleId="WW8Num21z0">
    <w:name w:val="WW8Num21z0"/>
    <w:qFormat/>
    <w:rsid w:val="00B46BE1"/>
    <w:rPr>
      <w:rFonts w:ascii="Arial" w:hAnsi="Arial" w:cs="Arial"/>
      <w:sz w:val="22"/>
      <w:szCs w:val="22"/>
    </w:rPr>
  </w:style>
  <w:style w:type="character" w:customStyle="1" w:styleId="WW8Num22z0">
    <w:name w:val="WW8Num22z0"/>
    <w:qFormat/>
    <w:rsid w:val="00B46BE1"/>
    <w:rPr>
      <w:rFonts w:ascii="Arial" w:hAnsi="Arial" w:cs="Arial"/>
      <w:b w:val="0"/>
      <w:i w:val="0"/>
      <w:sz w:val="22"/>
    </w:rPr>
  </w:style>
  <w:style w:type="character" w:customStyle="1" w:styleId="WW8Num23z0">
    <w:name w:val="WW8Num23z0"/>
    <w:qFormat/>
    <w:rsid w:val="00B46BE1"/>
    <w:rPr>
      <w:rFonts w:ascii="Arial" w:hAnsi="Arial" w:cs="Arial"/>
      <w:b w:val="0"/>
      <w:i w:val="0"/>
      <w:sz w:val="22"/>
    </w:rPr>
  </w:style>
  <w:style w:type="character" w:customStyle="1" w:styleId="WW8Num25z0">
    <w:name w:val="WW8Num25z0"/>
    <w:qFormat/>
    <w:rsid w:val="00B46BE1"/>
    <w:rPr>
      <w:rFonts w:ascii="Arial" w:hAnsi="Arial" w:cs="Arial"/>
      <w:b w:val="0"/>
      <w:i w:val="0"/>
      <w:sz w:val="22"/>
    </w:rPr>
  </w:style>
  <w:style w:type="character" w:customStyle="1" w:styleId="WW8Num26z0">
    <w:name w:val="WW8Num26z0"/>
    <w:qFormat/>
    <w:rsid w:val="00B46BE1"/>
    <w:rPr>
      <w:rFonts w:ascii="Arial" w:hAnsi="Arial" w:cs="Arial"/>
      <w:b w:val="0"/>
      <w:i w:val="0"/>
      <w:sz w:val="22"/>
    </w:rPr>
  </w:style>
  <w:style w:type="character" w:customStyle="1" w:styleId="WW8Num27z0">
    <w:name w:val="WW8Num27z0"/>
    <w:qFormat/>
    <w:rsid w:val="00B46BE1"/>
    <w:rPr>
      <w:rFonts w:ascii="Arial" w:hAnsi="Arial" w:cs="Arial"/>
      <w:sz w:val="22"/>
      <w:szCs w:val="22"/>
    </w:rPr>
  </w:style>
  <w:style w:type="character" w:customStyle="1" w:styleId="WW8Num30z0">
    <w:name w:val="WW8Num30z0"/>
    <w:qFormat/>
    <w:rsid w:val="00B46BE1"/>
    <w:rPr>
      <w:rFonts w:ascii="Arial" w:hAnsi="Arial" w:cs="Arial"/>
      <w:sz w:val="22"/>
      <w:szCs w:val="22"/>
    </w:rPr>
  </w:style>
  <w:style w:type="character" w:customStyle="1" w:styleId="WW8Num31z0">
    <w:name w:val="WW8Num31z0"/>
    <w:qFormat/>
    <w:rsid w:val="00B46BE1"/>
    <w:rPr>
      <w:rFonts w:ascii="Arial" w:hAnsi="Arial" w:cs="Arial"/>
      <w:sz w:val="22"/>
      <w:szCs w:val="22"/>
    </w:rPr>
  </w:style>
  <w:style w:type="character" w:customStyle="1" w:styleId="Fontepargpadro1">
    <w:name w:val="Fonte parág. padrão1"/>
    <w:qFormat/>
    <w:rsid w:val="00B46BE1"/>
  </w:style>
  <w:style w:type="character" w:customStyle="1" w:styleId="LinkdaInternet">
    <w:name w:val="Link da Internet"/>
    <w:rsid w:val="00B46BE1"/>
    <w:rPr>
      <w:color w:val="0000FF"/>
      <w:u w:val="single"/>
    </w:rPr>
  </w:style>
  <w:style w:type="character" w:styleId="Nmerodepgina">
    <w:name w:val="page number"/>
    <w:basedOn w:val="Fontepargpadro1"/>
    <w:qFormat/>
    <w:rsid w:val="00B46BE1"/>
  </w:style>
  <w:style w:type="character" w:customStyle="1" w:styleId="Linkdainternetvisitado">
    <w:name w:val="Link da internet visitado"/>
    <w:rsid w:val="00B46BE1"/>
    <w:rPr>
      <w:color w:val="800080"/>
      <w:u w:val="single"/>
    </w:rPr>
  </w:style>
  <w:style w:type="character" w:customStyle="1" w:styleId="CorpodetextoChar">
    <w:name w:val="Corpo de texto Char"/>
    <w:qFormat/>
    <w:rsid w:val="00B46BE1"/>
    <w:rPr>
      <w:rFonts w:ascii="Arial" w:hAnsi="Arial" w:cs="Arial"/>
      <w:sz w:val="24"/>
      <w:szCs w:val="24"/>
    </w:rPr>
  </w:style>
  <w:style w:type="character" w:customStyle="1" w:styleId="Smbolosdenumerao">
    <w:name w:val="Símbolos de numeração"/>
    <w:qFormat/>
    <w:rsid w:val="00B46BE1"/>
  </w:style>
  <w:style w:type="character" w:customStyle="1" w:styleId="RodapChar">
    <w:name w:val="Rodapé Char"/>
    <w:qFormat/>
    <w:rsid w:val="00B46BE1"/>
    <w:rPr>
      <w:sz w:val="24"/>
      <w:szCs w:val="24"/>
    </w:rPr>
  </w:style>
  <w:style w:type="character" w:styleId="Forte">
    <w:name w:val="Strong"/>
    <w:qFormat/>
    <w:rsid w:val="00B46BE1"/>
    <w:rPr>
      <w:b/>
      <w:bCs/>
    </w:rPr>
  </w:style>
  <w:style w:type="character" w:customStyle="1" w:styleId="CorpodetextoChar1">
    <w:name w:val="Corpo de texto Char1"/>
    <w:basedOn w:val="Fontepargpadro"/>
    <w:link w:val="Corpodetexto"/>
    <w:qFormat/>
    <w:rsid w:val="00B46BE1"/>
    <w:rPr>
      <w:rFonts w:ascii="Arial" w:eastAsia="Times New Roman" w:hAnsi="Arial" w:cs="Arial"/>
      <w:sz w:val="24"/>
      <w:szCs w:val="24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qFormat/>
    <w:rsid w:val="00B46BE1"/>
    <w:rPr>
      <w:rFonts w:ascii="Arial" w:eastAsia="Times New Roman" w:hAnsi="Arial" w:cs="Arial"/>
      <w:sz w:val="24"/>
      <w:szCs w:val="24"/>
      <w:lang w:eastAsia="zh-CN"/>
    </w:rPr>
  </w:style>
  <w:style w:type="character" w:customStyle="1" w:styleId="CabealhoChar">
    <w:name w:val="Cabeçalho Char"/>
    <w:basedOn w:val="Fontepargpadro"/>
    <w:link w:val="Cabealho"/>
    <w:qFormat/>
    <w:rsid w:val="00B46BE1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RodapChar1">
    <w:name w:val="Rodapé Char1"/>
    <w:basedOn w:val="Fontepargpadro"/>
    <w:link w:val="Rodap"/>
    <w:qFormat/>
    <w:rsid w:val="00B46BE1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extodebaloChar">
    <w:name w:val="Texto de balão Char"/>
    <w:basedOn w:val="Fontepargpadro"/>
    <w:link w:val="Textodebalo"/>
    <w:qFormat/>
    <w:rsid w:val="00B46BE1"/>
    <w:rPr>
      <w:rFonts w:ascii="Tahoma" w:eastAsia="Times New Roman" w:hAnsi="Tahoma" w:cs="Tahoma"/>
      <w:sz w:val="16"/>
      <w:szCs w:val="16"/>
      <w:lang w:eastAsia="zh-CN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qFormat/>
    <w:rsid w:val="00B46BE1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qFormat/>
    <w:rsid w:val="00997A8B"/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1"/>
    <w:rsid w:val="00B46BE1"/>
    <w:pPr>
      <w:jc w:val="both"/>
    </w:pPr>
    <w:rPr>
      <w:rFonts w:ascii="Arial" w:hAnsi="Arial" w:cs="Arial"/>
    </w:rPr>
  </w:style>
  <w:style w:type="paragraph" w:styleId="Lista">
    <w:name w:val="List"/>
    <w:basedOn w:val="Corpodetexto"/>
    <w:rsid w:val="00B46BE1"/>
    <w:rPr>
      <w:rFonts w:cs="Mangal"/>
    </w:rPr>
  </w:style>
  <w:style w:type="paragraph" w:styleId="Legenda">
    <w:name w:val="caption"/>
    <w:basedOn w:val="Normal"/>
    <w:qFormat/>
    <w:rsid w:val="00B46BE1"/>
    <w:pPr>
      <w:suppressLineNumbers/>
      <w:spacing w:before="120" w:after="120"/>
    </w:pPr>
    <w:rPr>
      <w:rFonts w:cs="Lohit Hindi"/>
      <w:i/>
      <w:iCs/>
    </w:rPr>
  </w:style>
  <w:style w:type="paragraph" w:customStyle="1" w:styleId="ndice">
    <w:name w:val="Índice"/>
    <w:basedOn w:val="Normal"/>
    <w:qFormat/>
    <w:rsid w:val="00B46BE1"/>
    <w:pPr>
      <w:suppressLineNumbers/>
    </w:pPr>
    <w:rPr>
      <w:rFonts w:cs="Mangal"/>
    </w:rPr>
  </w:style>
  <w:style w:type="paragraph" w:customStyle="1" w:styleId="Ttulo50">
    <w:name w:val="Título5"/>
    <w:basedOn w:val="Normal"/>
    <w:next w:val="Corpodetexto"/>
    <w:qFormat/>
    <w:rsid w:val="00B46BE1"/>
    <w:pPr>
      <w:keepNext/>
      <w:spacing w:before="240" w:after="120"/>
    </w:pPr>
    <w:rPr>
      <w:rFonts w:ascii="Arial" w:eastAsia="WenQuanYi Micro Hei" w:hAnsi="Arial" w:cs="Lohit Hindi"/>
      <w:sz w:val="28"/>
      <w:szCs w:val="28"/>
    </w:rPr>
  </w:style>
  <w:style w:type="paragraph" w:customStyle="1" w:styleId="Ttulo40">
    <w:name w:val="Título4"/>
    <w:basedOn w:val="Normal"/>
    <w:next w:val="Corpodetexto"/>
    <w:qFormat/>
    <w:rsid w:val="00B46BE1"/>
    <w:pPr>
      <w:keepNext/>
      <w:spacing w:before="240" w:after="120"/>
    </w:pPr>
    <w:rPr>
      <w:rFonts w:ascii="Arial" w:eastAsia="WenQuanYi Micro Hei" w:hAnsi="Arial" w:cs="Lohit Hindi"/>
      <w:sz w:val="28"/>
      <w:szCs w:val="28"/>
    </w:rPr>
  </w:style>
  <w:style w:type="paragraph" w:customStyle="1" w:styleId="Ttulo30">
    <w:name w:val="Título3"/>
    <w:basedOn w:val="Normal"/>
    <w:next w:val="Corpodetexto"/>
    <w:qFormat/>
    <w:rsid w:val="00B46BE1"/>
    <w:pPr>
      <w:keepNext/>
      <w:spacing w:before="240" w:after="120"/>
    </w:pPr>
    <w:rPr>
      <w:rFonts w:ascii="Arial" w:eastAsia="WenQuanYi Micro Hei" w:hAnsi="Arial" w:cs="Lohit Hindi"/>
      <w:sz w:val="28"/>
      <w:szCs w:val="28"/>
    </w:rPr>
  </w:style>
  <w:style w:type="paragraph" w:customStyle="1" w:styleId="Ttulo20">
    <w:name w:val="Título2"/>
    <w:basedOn w:val="Normal"/>
    <w:next w:val="Corpodetexto"/>
    <w:qFormat/>
    <w:rsid w:val="00B46BE1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2">
    <w:name w:val="Legenda2"/>
    <w:basedOn w:val="Normal"/>
    <w:qFormat/>
    <w:rsid w:val="00B46BE1"/>
    <w:pPr>
      <w:suppressLineNumbers/>
      <w:spacing w:before="120" w:after="120"/>
    </w:pPr>
    <w:rPr>
      <w:rFonts w:cs="Mangal"/>
      <w:i/>
      <w:iCs/>
    </w:rPr>
  </w:style>
  <w:style w:type="paragraph" w:customStyle="1" w:styleId="Ttulo10">
    <w:name w:val="Título1"/>
    <w:basedOn w:val="Normal"/>
    <w:next w:val="Corpodetexto"/>
    <w:qFormat/>
    <w:rsid w:val="00B46BE1"/>
    <w:pPr>
      <w:jc w:val="center"/>
    </w:pPr>
    <w:rPr>
      <w:rFonts w:ascii="Arial Narrow" w:hAnsi="Arial Narrow" w:cs="Arial"/>
      <w:b/>
      <w:bCs/>
    </w:rPr>
  </w:style>
  <w:style w:type="paragraph" w:customStyle="1" w:styleId="Legenda1">
    <w:name w:val="Legenda1"/>
    <w:basedOn w:val="Normal"/>
    <w:qFormat/>
    <w:rsid w:val="00B46BE1"/>
    <w:pPr>
      <w:suppressLineNumbers/>
      <w:spacing w:before="120" w:after="120"/>
    </w:pPr>
    <w:rPr>
      <w:rFonts w:cs="Mangal"/>
      <w:i/>
      <w:iCs/>
    </w:rPr>
  </w:style>
  <w:style w:type="paragraph" w:styleId="Recuodecorpodetexto">
    <w:name w:val="Body Text Indent"/>
    <w:basedOn w:val="Normal"/>
    <w:link w:val="RecuodecorpodetextoChar"/>
    <w:rsid w:val="00B46BE1"/>
    <w:pPr>
      <w:ind w:left="360"/>
      <w:jc w:val="both"/>
    </w:pPr>
    <w:rPr>
      <w:rFonts w:ascii="Arial" w:hAnsi="Arial"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rsid w:val="00B46BE1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1"/>
    <w:rsid w:val="00B46BE1"/>
    <w:pPr>
      <w:tabs>
        <w:tab w:val="center" w:pos="4419"/>
        <w:tab w:val="right" w:pos="8838"/>
      </w:tabs>
    </w:pPr>
  </w:style>
  <w:style w:type="paragraph" w:customStyle="1" w:styleId="Corpodetexto21">
    <w:name w:val="Corpo de texto 21"/>
    <w:basedOn w:val="Normal"/>
    <w:qFormat/>
    <w:rsid w:val="00B46BE1"/>
    <w:pPr>
      <w:ind w:right="-284"/>
      <w:jc w:val="both"/>
    </w:pPr>
    <w:rPr>
      <w:rFonts w:ascii="Arial" w:hAnsi="Arial" w:cs="Arial"/>
      <w:szCs w:val="20"/>
    </w:rPr>
  </w:style>
  <w:style w:type="paragraph" w:customStyle="1" w:styleId="Recuodecorpodetexto21">
    <w:name w:val="Recuo de corpo de texto 21"/>
    <w:basedOn w:val="Normal"/>
    <w:qFormat/>
    <w:rsid w:val="00B46BE1"/>
    <w:pPr>
      <w:ind w:firstLine="709"/>
      <w:jc w:val="both"/>
    </w:pPr>
    <w:rPr>
      <w:rFonts w:ascii="Arial" w:hAnsi="Arial" w:cs="Arial"/>
      <w:sz w:val="22"/>
    </w:rPr>
  </w:style>
  <w:style w:type="paragraph" w:customStyle="1" w:styleId="Corpodetexto31">
    <w:name w:val="Corpo de texto 31"/>
    <w:basedOn w:val="Normal"/>
    <w:qFormat/>
    <w:rsid w:val="00B46BE1"/>
    <w:pPr>
      <w:jc w:val="both"/>
    </w:pPr>
    <w:rPr>
      <w:rFonts w:ascii="Arial" w:hAnsi="Arial" w:cs="Arial"/>
      <w:sz w:val="22"/>
    </w:rPr>
  </w:style>
  <w:style w:type="paragraph" w:styleId="Textodebalo">
    <w:name w:val="Balloon Text"/>
    <w:basedOn w:val="Normal"/>
    <w:link w:val="TextodebaloChar"/>
    <w:qFormat/>
    <w:rsid w:val="00B46BE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qFormat/>
    <w:rsid w:val="00B46BE1"/>
    <w:pPr>
      <w:spacing w:before="280" w:after="280"/>
    </w:pPr>
  </w:style>
  <w:style w:type="paragraph" w:customStyle="1" w:styleId="Contedodetabela">
    <w:name w:val="Conteúdo de tabela"/>
    <w:basedOn w:val="Normal"/>
    <w:qFormat/>
    <w:rsid w:val="00B46BE1"/>
    <w:pPr>
      <w:suppressLineNumbers/>
    </w:pPr>
  </w:style>
  <w:style w:type="paragraph" w:customStyle="1" w:styleId="Contedodatabela">
    <w:name w:val="Conteúdo da tabela"/>
    <w:basedOn w:val="Normal"/>
    <w:qFormat/>
    <w:rsid w:val="00B46BE1"/>
    <w:pPr>
      <w:suppressLineNumbers/>
    </w:pPr>
  </w:style>
  <w:style w:type="paragraph" w:customStyle="1" w:styleId="Ttulodetabela">
    <w:name w:val="Título de tabela"/>
    <w:basedOn w:val="Contedodetabela"/>
    <w:qFormat/>
    <w:rsid w:val="00B46BE1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qFormat/>
    <w:rsid w:val="00B46BE1"/>
  </w:style>
  <w:style w:type="paragraph" w:customStyle="1" w:styleId="Contedodoquadro">
    <w:name w:val="Conteúdo do quadro"/>
    <w:basedOn w:val="Corpodetexto"/>
    <w:qFormat/>
    <w:rsid w:val="00B46BE1"/>
  </w:style>
  <w:style w:type="paragraph" w:styleId="PargrafodaLista">
    <w:name w:val="List Paragraph"/>
    <w:basedOn w:val="Normal"/>
    <w:uiPriority w:val="34"/>
    <w:qFormat/>
    <w:rsid w:val="00B46BE1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Corpodetexto3">
    <w:name w:val="Body Text 3"/>
    <w:basedOn w:val="Normal"/>
    <w:link w:val="Corpodetexto3Char"/>
    <w:uiPriority w:val="99"/>
    <w:semiHidden/>
    <w:unhideWhenUsed/>
    <w:qFormat/>
    <w:rsid w:val="00B46BE1"/>
    <w:pPr>
      <w:spacing w:after="120"/>
    </w:pPr>
    <w:rPr>
      <w:sz w:val="16"/>
      <w:szCs w:val="16"/>
      <w:lang w:eastAsia="ar-SA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qFormat/>
    <w:rsid w:val="00997A8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B46BE1"/>
    <w:rPr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1654</Words>
  <Characters>8934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IFSUL Campus Pelotas</Company>
  <LinksUpToDate>false</LinksUpToDate>
  <CharactersWithSpaces>10567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daiani</dc:creator>
  <cp:lastModifiedBy>Fabiano</cp:lastModifiedBy>
  <cp:revision>2</cp:revision>
  <cp:lastPrinted>2023-02-13T14:28:00Z</cp:lastPrinted>
  <dcterms:created xsi:type="dcterms:W3CDTF">2023-05-18T20:35:00Z</dcterms:created>
  <dcterms:modified xsi:type="dcterms:W3CDTF">2023-05-18T20:35:00Z</dcterms:modified>
  <dc:language>pt-BR</dc:language>
</cp:coreProperties>
</file>